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48911231"/>
        <w:docPartObj>
          <w:docPartGallery w:val="Cover Pages"/>
          <w:docPartUnique/>
        </w:docPartObj>
      </w:sdtPr>
      <w:sdtEndPr>
        <w:rPr>
          <w:b/>
          <w:bCs/>
          <w:sz w:val="28"/>
          <w:szCs w:val="28"/>
        </w:rPr>
      </w:sdtEndPr>
      <w:sdtContent>
        <w:p w14:paraId="04378E88" w14:textId="7AB90CF9" w:rsidR="008141EA" w:rsidRDefault="008141EA"/>
        <w:p w14:paraId="36F51BF6" w14:textId="77777777" w:rsidR="00063096" w:rsidRDefault="00063096">
          <w:pPr>
            <w:rPr>
              <w:b/>
              <w:bCs/>
              <w:sz w:val="28"/>
              <w:szCs w:val="28"/>
            </w:rPr>
          </w:pPr>
          <w:r>
            <w:rPr>
              <w:b/>
              <w:bCs/>
              <w:sz w:val="28"/>
              <w:szCs w:val="28"/>
            </w:rPr>
            <w:t xml:space="preserve">           </w:t>
          </w:r>
        </w:p>
        <w:p w14:paraId="1C733F27" w14:textId="77777777" w:rsidR="00063096" w:rsidRDefault="00063096">
          <w:pPr>
            <w:rPr>
              <w:b/>
              <w:bCs/>
              <w:sz w:val="28"/>
              <w:szCs w:val="28"/>
            </w:rPr>
          </w:pPr>
        </w:p>
        <w:p w14:paraId="2323CC55" w14:textId="77777777" w:rsidR="00063096" w:rsidRDefault="00063096">
          <w:pPr>
            <w:rPr>
              <w:b/>
              <w:bCs/>
              <w:sz w:val="28"/>
              <w:szCs w:val="28"/>
            </w:rPr>
          </w:pPr>
        </w:p>
        <w:p w14:paraId="76E2605C" w14:textId="77777777" w:rsidR="00063096" w:rsidRDefault="00063096">
          <w:pPr>
            <w:rPr>
              <w:b/>
              <w:bCs/>
              <w:sz w:val="28"/>
              <w:szCs w:val="28"/>
            </w:rPr>
          </w:pPr>
        </w:p>
        <w:p w14:paraId="053F3D4A" w14:textId="77777777" w:rsidR="00063096" w:rsidRDefault="00063096">
          <w:pPr>
            <w:rPr>
              <w:b/>
              <w:bCs/>
              <w:sz w:val="28"/>
              <w:szCs w:val="28"/>
            </w:rPr>
          </w:pPr>
        </w:p>
        <w:p w14:paraId="4F30E226" w14:textId="77777777" w:rsidR="00063096" w:rsidRDefault="00063096">
          <w:pPr>
            <w:rPr>
              <w:b/>
              <w:bCs/>
              <w:sz w:val="28"/>
              <w:szCs w:val="28"/>
            </w:rPr>
          </w:pPr>
        </w:p>
        <w:p w14:paraId="2A5DB5CB" w14:textId="7FB87841" w:rsidR="008141EA" w:rsidRDefault="00063096" w:rsidP="00063096">
          <w:pPr>
            <w:jc w:val="center"/>
            <w:rPr>
              <w:b/>
              <w:bCs/>
              <w:sz w:val="28"/>
              <w:szCs w:val="28"/>
            </w:rPr>
          </w:pPr>
          <w:r>
            <w:rPr>
              <w:noProof/>
            </w:rPr>
            <w:drawing>
              <wp:inline distT="0" distB="0" distL="0" distR="0" wp14:anchorId="3B2F39F6" wp14:editId="1DCF78A6">
                <wp:extent cx="2085975" cy="2085975"/>
                <wp:effectExtent l="0" t="0" r="9525" b="9525"/>
                <wp:docPr id="628335295" name="Picture 7" descr="A round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5295" name="Picture 7" descr="A round blue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r w:rsidR="008141EA">
            <w:rPr>
              <w:noProof/>
            </w:rPr>
            <mc:AlternateContent>
              <mc:Choice Requires="wps">
                <w:drawing>
                  <wp:anchor distT="0" distB="0" distL="182880" distR="182880" simplePos="0" relativeHeight="251660288" behindDoc="0" locked="0" layoutInCell="1" allowOverlap="1" wp14:anchorId="21FBF02B" wp14:editId="59395E03">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3F8A5" w14:textId="7CF25705" w:rsidR="008141EA"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141EA">
                                      <w:rPr>
                                        <w:color w:val="4472C4" w:themeColor="accent1"/>
                                        <w:sz w:val="72"/>
                                        <w:szCs w:val="72"/>
                                      </w:rPr>
                                      <w:t>Annual Report of the Berkley Finance Committee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136D238" w14:textId="2A502D33" w:rsidR="008141EA" w:rsidRDefault="00063096">
                                    <w:pPr>
                                      <w:pStyle w:val="NoSpacing"/>
                                      <w:spacing w:before="40" w:after="40"/>
                                      <w:rPr>
                                        <w:caps/>
                                        <w:color w:val="1F4E79" w:themeColor="accent5" w:themeShade="80"/>
                                        <w:sz w:val="28"/>
                                        <w:szCs w:val="28"/>
                                      </w:rPr>
                                    </w:pPr>
                                    <w:r>
                                      <w:rPr>
                                        <w:caps/>
                                        <w:color w:val="1F4E79" w:themeColor="accent5" w:themeShade="80"/>
                                        <w:sz w:val="28"/>
                                        <w:szCs w:val="28"/>
                                      </w:rPr>
                                      <w:t>June 5th, 2023</w:t>
                                    </w:r>
                                  </w:p>
                                </w:sdtContent>
                              </w:sdt>
                              <w:p w14:paraId="0F2B86FD" w14:textId="22BF9547" w:rsidR="008141EA" w:rsidRDefault="008141EA">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1FBF02B" id="_x0000_t202" coordsize="21600,21600" o:spt="202" path="m,l,21600r21600,l21600,xe">
                    <v:stroke joinstyle="miter"/>
                    <v:path gradientshapeok="t" o:connecttype="rect"/>
                  </v:shapetype>
                  <v:shape id="Text Box 32"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813F8A5" w14:textId="7CF25705" w:rsidR="008141EA"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141EA">
                                <w:rPr>
                                  <w:color w:val="4472C4" w:themeColor="accent1"/>
                                  <w:sz w:val="72"/>
                                  <w:szCs w:val="72"/>
                                </w:rPr>
                                <w:t>Annual Report of the Berkley Finance Committee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136D238" w14:textId="2A502D33" w:rsidR="008141EA" w:rsidRDefault="00063096">
                              <w:pPr>
                                <w:pStyle w:val="NoSpacing"/>
                                <w:spacing w:before="40" w:after="40"/>
                                <w:rPr>
                                  <w:caps/>
                                  <w:color w:val="1F4E79" w:themeColor="accent5" w:themeShade="80"/>
                                  <w:sz w:val="28"/>
                                  <w:szCs w:val="28"/>
                                </w:rPr>
                              </w:pPr>
                              <w:r>
                                <w:rPr>
                                  <w:caps/>
                                  <w:color w:val="1F4E79" w:themeColor="accent5" w:themeShade="80"/>
                                  <w:sz w:val="28"/>
                                  <w:szCs w:val="28"/>
                                </w:rPr>
                                <w:t>June 5th, 2023</w:t>
                              </w:r>
                            </w:p>
                          </w:sdtContent>
                        </w:sdt>
                        <w:p w14:paraId="0F2B86FD" w14:textId="22BF9547" w:rsidR="008141EA" w:rsidRDefault="008141EA">
                          <w:pPr>
                            <w:pStyle w:val="NoSpacing"/>
                            <w:spacing w:before="80" w:after="40"/>
                            <w:rPr>
                              <w:caps/>
                              <w:color w:val="5B9BD5" w:themeColor="accent5"/>
                              <w:sz w:val="24"/>
                              <w:szCs w:val="24"/>
                            </w:rPr>
                          </w:pPr>
                        </w:p>
                      </w:txbxContent>
                    </v:textbox>
                    <w10:wrap type="square" anchorx="margin" anchory="page"/>
                  </v:shape>
                </w:pict>
              </mc:Fallback>
            </mc:AlternateContent>
          </w:r>
          <w:r w:rsidR="008141EA">
            <w:rPr>
              <w:noProof/>
            </w:rPr>
            <mc:AlternateContent>
              <mc:Choice Requires="wps">
                <w:drawing>
                  <wp:anchor distT="0" distB="0" distL="114300" distR="114300" simplePos="0" relativeHeight="251659264" behindDoc="0" locked="0" layoutInCell="1" allowOverlap="1" wp14:anchorId="08D8825E" wp14:editId="750E0B7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13E646D1" w14:textId="0697ADEB" w:rsidR="008141EA" w:rsidRDefault="00063096">
                                    <w:pPr>
                                      <w:pStyle w:val="NoSpacing"/>
                                      <w:jc w:val="right"/>
                                      <w:rPr>
                                        <w:color w:val="FFFFFF" w:themeColor="background1"/>
                                        <w:sz w:val="24"/>
                                        <w:szCs w:val="24"/>
                                      </w:rPr>
                                    </w:pPr>
                                    <w:r>
                                      <w:rPr>
                                        <w:color w:val="FFFFFF" w:themeColor="background1"/>
                                        <w:sz w:val="24"/>
                                        <w:szCs w:val="24"/>
                                      </w:rPr>
                                      <w:t>FY 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8D8825E" id="Rectangle 33"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13E646D1" w14:textId="0697ADEB" w:rsidR="008141EA" w:rsidRDefault="00063096">
                              <w:pPr>
                                <w:pStyle w:val="NoSpacing"/>
                                <w:jc w:val="right"/>
                                <w:rPr>
                                  <w:color w:val="FFFFFF" w:themeColor="background1"/>
                                  <w:sz w:val="24"/>
                                  <w:szCs w:val="24"/>
                                </w:rPr>
                              </w:pPr>
                              <w:r>
                                <w:rPr>
                                  <w:color w:val="FFFFFF" w:themeColor="background1"/>
                                  <w:sz w:val="24"/>
                                  <w:szCs w:val="24"/>
                                </w:rPr>
                                <w:t>FY 2024</w:t>
                              </w:r>
                            </w:p>
                          </w:sdtContent>
                        </w:sdt>
                      </w:txbxContent>
                    </v:textbox>
                    <w10:wrap anchorx="margin" anchory="page"/>
                  </v:rect>
                </w:pict>
              </mc:Fallback>
            </mc:AlternateContent>
          </w:r>
          <w:r w:rsidR="008141EA">
            <w:rPr>
              <w:b/>
              <w:bCs/>
              <w:sz w:val="28"/>
              <w:szCs w:val="28"/>
            </w:rPr>
            <w:br w:type="page"/>
          </w:r>
        </w:p>
      </w:sdtContent>
    </w:sdt>
    <w:p w14:paraId="2937D048" w14:textId="501AACA2" w:rsidR="001A0392" w:rsidRDefault="00313FE5">
      <w:pPr>
        <w:rPr>
          <w:sz w:val="28"/>
          <w:szCs w:val="28"/>
        </w:rPr>
      </w:pPr>
      <w:r w:rsidRPr="00313FE5">
        <w:rPr>
          <w:b/>
          <w:bCs/>
          <w:sz w:val="28"/>
          <w:szCs w:val="28"/>
        </w:rPr>
        <w:lastRenderedPageBreak/>
        <w:t xml:space="preserve">Good </w:t>
      </w:r>
      <w:proofErr w:type="gramStart"/>
      <w:r w:rsidRPr="00313FE5">
        <w:rPr>
          <w:b/>
          <w:bCs/>
          <w:sz w:val="28"/>
          <w:szCs w:val="28"/>
        </w:rPr>
        <w:t>Evening</w:t>
      </w:r>
      <w:proofErr w:type="gramEnd"/>
      <w:r w:rsidRPr="00313FE5">
        <w:rPr>
          <w:b/>
          <w:bCs/>
          <w:sz w:val="28"/>
          <w:szCs w:val="28"/>
        </w:rPr>
        <w:t>,</w:t>
      </w:r>
    </w:p>
    <w:p w14:paraId="2C0F3701" w14:textId="77777777" w:rsidR="00313FE5" w:rsidRDefault="00313FE5">
      <w:pPr>
        <w:rPr>
          <w:sz w:val="28"/>
          <w:szCs w:val="28"/>
        </w:rPr>
      </w:pPr>
    </w:p>
    <w:p w14:paraId="383598C1" w14:textId="77777777" w:rsidR="00313FE5" w:rsidRDefault="00313FE5">
      <w:pPr>
        <w:rPr>
          <w:sz w:val="28"/>
          <w:szCs w:val="28"/>
        </w:rPr>
      </w:pPr>
    </w:p>
    <w:p w14:paraId="4797CEEF" w14:textId="4B2B341B" w:rsidR="00313FE5" w:rsidRDefault="00313FE5">
      <w:pPr>
        <w:rPr>
          <w:sz w:val="24"/>
          <w:szCs w:val="24"/>
        </w:rPr>
      </w:pPr>
      <w:r>
        <w:rPr>
          <w:sz w:val="24"/>
          <w:szCs w:val="24"/>
        </w:rPr>
        <w:tab/>
        <w:t>Tonight, the Berkley Finance Committee presents the Fiscal Year 2024 budget. It represents the efforts of the current and former members of the Berkley Finance Committee, as well as the invaluable input</w:t>
      </w:r>
      <w:r w:rsidR="00891A2B">
        <w:rPr>
          <w:sz w:val="24"/>
          <w:szCs w:val="24"/>
        </w:rPr>
        <w:t xml:space="preserve"> of numerous department heads and town officials. </w:t>
      </w:r>
      <w:r w:rsidR="0019014F">
        <w:rPr>
          <w:sz w:val="24"/>
          <w:szCs w:val="24"/>
        </w:rPr>
        <w:t xml:space="preserve">The result is a balanced budget that addresses the needs of the community while </w:t>
      </w:r>
      <w:r w:rsidR="00AE1661">
        <w:rPr>
          <w:sz w:val="24"/>
          <w:szCs w:val="24"/>
        </w:rPr>
        <w:t xml:space="preserve">acknowledging the need for fiscal conservatism. </w:t>
      </w:r>
    </w:p>
    <w:p w14:paraId="2ADB5CDB" w14:textId="77777777" w:rsidR="00AE1661" w:rsidRDefault="00AE1661">
      <w:pPr>
        <w:rPr>
          <w:sz w:val="24"/>
          <w:szCs w:val="24"/>
        </w:rPr>
      </w:pPr>
    </w:p>
    <w:p w14:paraId="7B2624CC" w14:textId="1E58B024" w:rsidR="00AE1661" w:rsidRDefault="00AE1661">
      <w:pPr>
        <w:rPr>
          <w:sz w:val="24"/>
          <w:szCs w:val="24"/>
        </w:rPr>
      </w:pPr>
      <w:r>
        <w:rPr>
          <w:sz w:val="24"/>
          <w:szCs w:val="24"/>
        </w:rPr>
        <w:tab/>
        <w:t>The economy remains in a difficult position even as the pandemic era draws to a close. Inflation, a term Americans have become quite familiar with, continues to persist despite the numerous Federal Reserve rate increases. The prices for consumer goods rose 4.9% from the end of April 2022 to April 2023 with food prices rising even faster</w:t>
      </w:r>
      <w:r w:rsidR="006B596E">
        <w:rPr>
          <w:sz w:val="24"/>
          <w:szCs w:val="24"/>
        </w:rPr>
        <w:t xml:space="preserve"> still</w:t>
      </w:r>
      <w:r>
        <w:rPr>
          <w:sz w:val="24"/>
          <w:szCs w:val="24"/>
        </w:rPr>
        <w:t xml:space="preserve">. </w:t>
      </w:r>
      <w:r w:rsidR="006B596E">
        <w:rPr>
          <w:sz w:val="24"/>
          <w:szCs w:val="24"/>
        </w:rPr>
        <w:t xml:space="preserve">Interest rates have soared, exacerbating the higher costs of housing </w:t>
      </w:r>
      <w:r w:rsidR="006F6BD0">
        <w:rPr>
          <w:sz w:val="24"/>
          <w:szCs w:val="24"/>
        </w:rPr>
        <w:t>and higher prices for vehicles. While the labor market remains a bright spot, it feels more difficult to afford the</w:t>
      </w:r>
      <w:r w:rsidR="00CC4861">
        <w:rPr>
          <w:sz w:val="24"/>
          <w:szCs w:val="24"/>
        </w:rPr>
        <w:t xml:space="preserve"> </w:t>
      </w:r>
      <w:proofErr w:type="gramStart"/>
      <w:r w:rsidR="00CC4861">
        <w:rPr>
          <w:sz w:val="24"/>
          <w:szCs w:val="24"/>
        </w:rPr>
        <w:t>basic</w:t>
      </w:r>
      <w:r w:rsidR="006F6BD0">
        <w:rPr>
          <w:sz w:val="24"/>
          <w:szCs w:val="24"/>
        </w:rPr>
        <w:t xml:space="preserve"> </w:t>
      </w:r>
      <w:r w:rsidR="00CC4861">
        <w:rPr>
          <w:sz w:val="24"/>
          <w:szCs w:val="24"/>
        </w:rPr>
        <w:t>necessities</w:t>
      </w:r>
      <w:proofErr w:type="gramEnd"/>
      <w:r w:rsidR="006F6BD0">
        <w:rPr>
          <w:sz w:val="24"/>
          <w:szCs w:val="24"/>
        </w:rPr>
        <w:t xml:space="preserve"> of life. </w:t>
      </w:r>
    </w:p>
    <w:p w14:paraId="726665C3" w14:textId="77777777" w:rsidR="00E85350" w:rsidRDefault="00E85350">
      <w:pPr>
        <w:rPr>
          <w:sz w:val="24"/>
          <w:szCs w:val="24"/>
        </w:rPr>
      </w:pPr>
    </w:p>
    <w:p w14:paraId="7FBB28D0" w14:textId="59CA5DD2" w:rsidR="00E85350" w:rsidRDefault="00E85350">
      <w:pPr>
        <w:rPr>
          <w:sz w:val="24"/>
          <w:szCs w:val="24"/>
        </w:rPr>
      </w:pPr>
      <w:r>
        <w:rPr>
          <w:sz w:val="24"/>
          <w:szCs w:val="24"/>
        </w:rPr>
        <w:tab/>
        <w:t>Just as our households struggle with rising prices, the Town of Berkley will face a similar challenge. Repair and maintenance line items are straining to keep pace with the cost of materials and labor. Contracted services</w:t>
      </w:r>
      <w:r w:rsidR="00716F22">
        <w:rPr>
          <w:sz w:val="24"/>
          <w:szCs w:val="24"/>
        </w:rPr>
        <w:t xml:space="preserve">, such as outsourced special education, will continue to rise more rapidly than Berkley’s revenues can match. Replacing vehicles and equipment is becoming more costly with each passing year. Put simply, </w:t>
      </w:r>
      <w:proofErr w:type="gramStart"/>
      <w:r w:rsidR="00AF49DC">
        <w:rPr>
          <w:sz w:val="24"/>
          <w:szCs w:val="24"/>
        </w:rPr>
        <w:t>as long as</w:t>
      </w:r>
      <w:proofErr w:type="gramEnd"/>
      <w:r w:rsidR="00AF49DC">
        <w:rPr>
          <w:sz w:val="24"/>
          <w:szCs w:val="24"/>
        </w:rPr>
        <w:t xml:space="preserve"> this economic environment </w:t>
      </w:r>
      <w:r w:rsidR="00EA0FBB">
        <w:rPr>
          <w:sz w:val="24"/>
          <w:szCs w:val="24"/>
        </w:rPr>
        <w:t>persist</w:t>
      </w:r>
      <w:r w:rsidR="00AF49DC">
        <w:rPr>
          <w:sz w:val="24"/>
          <w:szCs w:val="24"/>
        </w:rPr>
        <w:t xml:space="preserve">s, </w:t>
      </w:r>
      <w:r w:rsidR="00783729">
        <w:rPr>
          <w:sz w:val="24"/>
          <w:szCs w:val="24"/>
        </w:rPr>
        <w:t>Berkley’s costs will outpace its revenue without additional support.</w:t>
      </w:r>
    </w:p>
    <w:p w14:paraId="785AEE1F" w14:textId="77777777" w:rsidR="00783729" w:rsidRDefault="00783729">
      <w:pPr>
        <w:rPr>
          <w:sz w:val="24"/>
          <w:szCs w:val="24"/>
        </w:rPr>
      </w:pPr>
    </w:p>
    <w:p w14:paraId="5760C030" w14:textId="2C399D01" w:rsidR="00351124" w:rsidRPr="007E0AB6" w:rsidRDefault="00783729" w:rsidP="007E0AB6">
      <w:pPr>
        <w:rPr>
          <w:sz w:val="24"/>
          <w:szCs w:val="24"/>
        </w:rPr>
      </w:pPr>
      <w:r>
        <w:rPr>
          <w:sz w:val="24"/>
          <w:szCs w:val="24"/>
        </w:rPr>
        <w:tab/>
        <w:t xml:space="preserve">Reducing costs are part of the solution and the final budget represents the reduction of roughly $250,000 from initial department requests. The Finance Committee has remained committed to </w:t>
      </w:r>
      <w:r w:rsidR="00191168">
        <w:rPr>
          <w:sz w:val="24"/>
          <w:szCs w:val="24"/>
        </w:rPr>
        <w:t xml:space="preserve">keeping only what is necessary </w:t>
      </w:r>
      <w:proofErr w:type="gramStart"/>
      <w:r w:rsidR="00191168">
        <w:rPr>
          <w:sz w:val="24"/>
          <w:szCs w:val="24"/>
        </w:rPr>
        <w:t>in an effort to</w:t>
      </w:r>
      <w:proofErr w:type="gramEnd"/>
      <w:r w:rsidR="00191168">
        <w:rPr>
          <w:sz w:val="24"/>
          <w:szCs w:val="24"/>
        </w:rPr>
        <w:t xml:space="preserve"> eliminate the structural deficit. Each department was affected to some degree. Despite these efforts, costs increased substantially $1,596,028 or 7.2% higher than FY2023. As we move towards budget highlights, there will be some explanation as to why that is </w:t>
      </w:r>
      <w:r w:rsidR="00351124">
        <w:rPr>
          <w:sz w:val="24"/>
          <w:szCs w:val="24"/>
        </w:rPr>
        <w:t>and maybe even some optimism for the future.</w:t>
      </w:r>
    </w:p>
    <w:p w14:paraId="40D238DE" w14:textId="77777777" w:rsidR="00351124" w:rsidRDefault="00351124">
      <w:pPr>
        <w:rPr>
          <w:b/>
          <w:bCs/>
          <w:sz w:val="24"/>
          <w:szCs w:val="24"/>
          <w:u w:val="single"/>
        </w:rPr>
      </w:pPr>
    </w:p>
    <w:p w14:paraId="34C2DF2F" w14:textId="218055EF" w:rsidR="00351124" w:rsidRDefault="00351124">
      <w:pPr>
        <w:rPr>
          <w:sz w:val="24"/>
          <w:szCs w:val="24"/>
        </w:rPr>
      </w:pPr>
      <w:r>
        <w:rPr>
          <w:sz w:val="24"/>
          <w:szCs w:val="24"/>
        </w:rPr>
        <w:tab/>
        <w:t xml:space="preserve">The debt exclusion for </w:t>
      </w:r>
      <w:r w:rsidRPr="00536E57">
        <w:rPr>
          <w:b/>
          <w:bCs/>
          <w:sz w:val="24"/>
          <w:szCs w:val="24"/>
        </w:rPr>
        <w:t>additional vehicles and equipment</w:t>
      </w:r>
      <w:r>
        <w:rPr>
          <w:sz w:val="24"/>
          <w:szCs w:val="24"/>
        </w:rPr>
        <w:t xml:space="preserve"> from June 2022 ATM is in the budget for the first year of three. </w:t>
      </w:r>
      <w:r w:rsidR="00F97396">
        <w:rPr>
          <w:sz w:val="24"/>
          <w:szCs w:val="24"/>
        </w:rPr>
        <w:t xml:space="preserve">This has provided Berkley’s police, fire, and highway departments with crucial tools to do their jobs safely and effectively. Certified free cash will continue to be part of the solution for Berkley’s capital needs into the future, but this debt </w:t>
      </w:r>
      <w:r w:rsidR="00F97396">
        <w:rPr>
          <w:sz w:val="24"/>
          <w:szCs w:val="24"/>
        </w:rPr>
        <w:lastRenderedPageBreak/>
        <w:t xml:space="preserve">exclusion provided a fantastic head start for future planning. The Berkley Finance Committee recommends a </w:t>
      </w:r>
      <w:proofErr w:type="gramStart"/>
      <w:r w:rsidR="00F97396">
        <w:rPr>
          <w:sz w:val="24"/>
          <w:szCs w:val="24"/>
        </w:rPr>
        <w:t>five year</w:t>
      </w:r>
      <w:proofErr w:type="gramEnd"/>
      <w:r w:rsidR="00F97396">
        <w:rPr>
          <w:sz w:val="24"/>
          <w:szCs w:val="24"/>
        </w:rPr>
        <w:t xml:space="preserve"> capital plan as a comprehensive list for department requests </w:t>
      </w:r>
      <w:r w:rsidR="00536E57">
        <w:rPr>
          <w:sz w:val="24"/>
          <w:szCs w:val="24"/>
        </w:rPr>
        <w:t xml:space="preserve">as well as a capital expenditure reserve </w:t>
      </w:r>
      <w:r w:rsidR="007E0AB6">
        <w:rPr>
          <w:sz w:val="24"/>
          <w:szCs w:val="24"/>
        </w:rPr>
        <w:t>created from a portion of</w:t>
      </w:r>
      <w:r w:rsidR="00536E57">
        <w:rPr>
          <w:sz w:val="24"/>
          <w:szCs w:val="24"/>
        </w:rPr>
        <w:t xml:space="preserve"> certified free cash in future FYs. </w:t>
      </w:r>
    </w:p>
    <w:p w14:paraId="0ABF51D4" w14:textId="248EE03E" w:rsidR="00536E57" w:rsidRDefault="00536E57">
      <w:pPr>
        <w:rPr>
          <w:b/>
          <w:bCs/>
          <w:sz w:val="24"/>
          <w:szCs w:val="24"/>
        </w:rPr>
      </w:pPr>
      <w:r w:rsidRPr="00536E57">
        <w:rPr>
          <w:b/>
          <w:bCs/>
          <w:sz w:val="24"/>
          <w:szCs w:val="24"/>
        </w:rPr>
        <w:t>Budget impact: $274,938</w:t>
      </w:r>
    </w:p>
    <w:p w14:paraId="48155F38" w14:textId="77777777" w:rsidR="00536E57" w:rsidRDefault="00536E57">
      <w:pPr>
        <w:rPr>
          <w:b/>
          <w:bCs/>
          <w:sz w:val="24"/>
          <w:szCs w:val="24"/>
        </w:rPr>
      </w:pPr>
    </w:p>
    <w:p w14:paraId="59B07C55" w14:textId="3F67C38F" w:rsidR="00536E57" w:rsidRDefault="00536E57">
      <w:pPr>
        <w:rPr>
          <w:sz w:val="24"/>
          <w:szCs w:val="24"/>
        </w:rPr>
      </w:pPr>
      <w:r>
        <w:rPr>
          <w:b/>
          <w:bCs/>
          <w:sz w:val="24"/>
          <w:szCs w:val="24"/>
        </w:rPr>
        <w:tab/>
      </w:r>
      <w:r>
        <w:rPr>
          <w:sz w:val="24"/>
          <w:szCs w:val="24"/>
        </w:rPr>
        <w:t xml:space="preserve">FY 2024 marks the beginning of payments on </w:t>
      </w:r>
      <w:r w:rsidRPr="00536E57">
        <w:rPr>
          <w:b/>
          <w:bCs/>
          <w:sz w:val="24"/>
          <w:szCs w:val="24"/>
        </w:rPr>
        <w:t xml:space="preserve">Bristol-Plymouth Regional </w:t>
      </w:r>
      <w:r>
        <w:rPr>
          <w:b/>
          <w:bCs/>
          <w:sz w:val="24"/>
          <w:szCs w:val="24"/>
        </w:rPr>
        <w:t>Technical</w:t>
      </w:r>
      <w:r w:rsidRPr="00536E57">
        <w:rPr>
          <w:b/>
          <w:bCs/>
          <w:sz w:val="24"/>
          <w:szCs w:val="24"/>
        </w:rPr>
        <w:t xml:space="preserve"> School’s debt</w:t>
      </w:r>
      <w:r>
        <w:rPr>
          <w:sz w:val="24"/>
          <w:szCs w:val="24"/>
        </w:rPr>
        <w:t xml:space="preserve">. In this fiscal year, these payments were handled through a combination of certified free cash and Town ARPA funds. </w:t>
      </w:r>
      <w:r w:rsidR="00896A99">
        <w:rPr>
          <w:sz w:val="24"/>
          <w:szCs w:val="24"/>
        </w:rPr>
        <w:t xml:space="preserve">Two crucial points must be addressed. First, Town ARPA funds have been </w:t>
      </w:r>
      <w:r w:rsidR="008D042A">
        <w:rPr>
          <w:sz w:val="24"/>
          <w:szCs w:val="24"/>
        </w:rPr>
        <w:t xml:space="preserve">nearly </w:t>
      </w:r>
      <w:r w:rsidR="00896A99">
        <w:rPr>
          <w:sz w:val="24"/>
          <w:szCs w:val="24"/>
        </w:rPr>
        <w:t>expended  and will not be available to assist next year. Second, this year’s figure will rise to roughly $520,000 in FY 2025 and will top $750,000 by FY2029. This debt must find its way onto a debt exclusion as it is too much for Berkley’s free cash to handle</w:t>
      </w:r>
      <w:r w:rsidR="00873318">
        <w:rPr>
          <w:sz w:val="24"/>
          <w:szCs w:val="24"/>
        </w:rPr>
        <w:t xml:space="preserve"> alone. This item will be the most significant story of FY2025 and a substantial budget item this year.</w:t>
      </w:r>
    </w:p>
    <w:p w14:paraId="6C3BF7A3" w14:textId="15B21A05" w:rsidR="00873318" w:rsidRDefault="00873318">
      <w:pPr>
        <w:rPr>
          <w:b/>
          <w:bCs/>
          <w:sz w:val="24"/>
          <w:szCs w:val="24"/>
        </w:rPr>
      </w:pPr>
      <w:r>
        <w:rPr>
          <w:b/>
          <w:bCs/>
          <w:sz w:val="24"/>
          <w:szCs w:val="24"/>
        </w:rPr>
        <w:t>Budget impact: $208,742</w:t>
      </w:r>
    </w:p>
    <w:p w14:paraId="5B45F235" w14:textId="77777777" w:rsidR="00873318" w:rsidRDefault="00873318">
      <w:pPr>
        <w:rPr>
          <w:b/>
          <w:bCs/>
          <w:sz w:val="24"/>
          <w:szCs w:val="24"/>
        </w:rPr>
      </w:pPr>
    </w:p>
    <w:p w14:paraId="66CA838E" w14:textId="1EF14828" w:rsidR="00873318" w:rsidRDefault="00873318">
      <w:pPr>
        <w:rPr>
          <w:sz w:val="24"/>
          <w:szCs w:val="24"/>
        </w:rPr>
      </w:pPr>
      <w:r>
        <w:rPr>
          <w:b/>
          <w:bCs/>
          <w:sz w:val="24"/>
          <w:szCs w:val="24"/>
        </w:rPr>
        <w:tab/>
      </w:r>
      <w:r w:rsidR="008D042A">
        <w:rPr>
          <w:sz w:val="24"/>
          <w:szCs w:val="24"/>
        </w:rPr>
        <w:t xml:space="preserve">Two items for capital expenditure have been included within the FY2024 budget: one for the Fire Department and one </w:t>
      </w:r>
      <w:proofErr w:type="gramStart"/>
      <w:r w:rsidR="008D042A">
        <w:rPr>
          <w:sz w:val="24"/>
          <w:szCs w:val="24"/>
        </w:rPr>
        <w:t>under</w:t>
      </w:r>
      <w:proofErr w:type="gramEnd"/>
      <w:r w:rsidR="008D042A">
        <w:rPr>
          <w:sz w:val="24"/>
          <w:szCs w:val="24"/>
        </w:rPr>
        <w:t xml:space="preserve"> the Public Safety Building. The Fire Department is purchasing</w:t>
      </w:r>
      <w:r w:rsidR="005A149D">
        <w:rPr>
          <w:sz w:val="24"/>
          <w:szCs w:val="24"/>
        </w:rPr>
        <w:t xml:space="preserve"> canisters for their</w:t>
      </w:r>
      <w:r w:rsidR="008D042A">
        <w:rPr>
          <w:sz w:val="24"/>
          <w:szCs w:val="24"/>
        </w:rPr>
        <w:t xml:space="preserve"> self-contained breathing apparatuses as their current equipment is coming up for expiration. The Public Safety Building will be undergoing a small renovation as well. These costs have been offset by an increase in the EMS Receipts Reserve Account of $200,000. These purchases do not affect taxation and these items are not likely to recur in the following fiscal year. </w:t>
      </w:r>
    </w:p>
    <w:p w14:paraId="7182DBFF" w14:textId="018EC599" w:rsidR="008D042A" w:rsidRPr="008D042A" w:rsidRDefault="008D042A">
      <w:pPr>
        <w:rPr>
          <w:b/>
          <w:bCs/>
          <w:sz w:val="24"/>
          <w:szCs w:val="24"/>
        </w:rPr>
      </w:pPr>
      <w:r>
        <w:rPr>
          <w:b/>
          <w:bCs/>
          <w:sz w:val="24"/>
          <w:szCs w:val="24"/>
        </w:rPr>
        <w:t>Budget impact: $200,000</w:t>
      </w:r>
    </w:p>
    <w:p w14:paraId="776E2510" w14:textId="77777777" w:rsidR="00536E57" w:rsidRDefault="00536E57">
      <w:pPr>
        <w:rPr>
          <w:b/>
          <w:bCs/>
          <w:sz w:val="24"/>
          <w:szCs w:val="24"/>
        </w:rPr>
      </w:pPr>
    </w:p>
    <w:p w14:paraId="698D1218" w14:textId="6B9A0CBD" w:rsidR="00536E57" w:rsidRDefault="00536E57">
      <w:pPr>
        <w:rPr>
          <w:sz w:val="24"/>
          <w:szCs w:val="24"/>
        </w:rPr>
      </w:pPr>
      <w:r>
        <w:rPr>
          <w:b/>
          <w:bCs/>
          <w:sz w:val="24"/>
          <w:szCs w:val="24"/>
        </w:rPr>
        <w:tab/>
      </w:r>
      <w:r w:rsidR="00520039">
        <w:rPr>
          <w:sz w:val="24"/>
          <w:szCs w:val="24"/>
        </w:rPr>
        <w:t>One additional</w:t>
      </w:r>
      <w:r w:rsidR="002354FC">
        <w:rPr>
          <w:sz w:val="24"/>
          <w:szCs w:val="24"/>
        </w:rPr>
        <w:t xml:space="preserve"> growing expense</w:t>
      </w:r>
      <w:r w:rsidR="00520039">
        <w:rPr>
          <w:sz w:val="24"/>
          <w:szCs w:val="24"/>
        </w:rPr>
        <w:t xml:space="preserve"> should be identified in the FY2024 budget: Out of district and outsourced special education. The growth in cost for special education has merited a few recommendations from a reserve account to a stabilization fund, but this committee is not committing to </w:t>
      </w:r>
      <w:r w:rsidR="002354FC">
        <w:rPr>
          <w:sz w:val="24"/>
          <w:szCs w:val="24"/>
        </w:rPr>
        <w:t>any</w:t>
      </w:r>
      <w:r w:rsidR="00520039">
        <w:rPr>
          <w:sz w:val="24"/>
          <w:szCs w:val="24"/>
        </w:rPr>
        <w:t xml:space="preserve"> step </w:t>
      </w:r>
      <w:proofErr w:type="gramStart"/>
      <w:r w:rsidR="00520039">
        <w:rPr>
          <w:sz w:val="24"/>
          <w:szCs w:val="24"/>
        </w:rPr>
        <w:t>a this</w:t>
      </w:r>
      <w:proofErr w:type="gramEnd"/>
      <w:r w:rsidR="00520039">
        <w:rPr>
          <w:sz w:val="24"/>
          <w:szCs w:val="24"/>
        </w:rPr>
        <w:t xml:space="preserve"> time. </w:t>
      </w:r>
      <w:r w:rsidR="002354FC">
        <w:rPr>
          <w:sz w:val="24"/>
          <w:szCs w:val="24"/>
        </w:rPr>
        <w:t xml:space="preserve">Combined expenses increased for Somerset-Berkley Regional and Berkley K-8 by </w:t>
      </w:r>
      <w:r w:rsidR="002354FC" w:rsidRPr="002354FC">
        <w:rPr>
          <w:b/>
          <w:bCs/>
          <w:sz w:val="24"/>
          <w:szCs w:val="24"/>
        </w:rPr>
        <w:t>$161,310</w:t>
      </w:r>
      <w:r w:rsidR="002354FC">
        <w:rPr>
          <w:sz w:val="24"/>
          <w:szCs w:val="24"/>
        </w:rPr>
        <w:t xml:space="preserve"> for these items.</w:t>
      </w:r>
    </w:p>
    <w:p w14:paraId="6FEDCE71" w14:textId="0E1844B9" w:rsidR="002354FC" w:rsidRDefault="002354FC">
      <w:pPr>
        <w:rPr>
          <w:sz w:val="24"/>
          <w:szCs w:val="24"/>
        </w:rPr>
      </w:pPr>
      <w:r>
        <w:rPr>
          <w:sz w:val="24"/>
          <w:szCs w:val="24"/>
        </w:rPr>
        <w:tab/>
        <w:t xml:space="preserve">These are the largest ticket expense increases for Berkley’s FY2024 budget </w:t>
      </w:r>
      <w:r w:rsidR="00CC4861">
        <w:rPr>
          <w:sz w:val="24"/>
          <w:szCs w:val="24"/>
        </w:rPr>
        <w:t>with a</w:t>
      </w:r>
      <w:r>
        <w:rPr>
          <w:sz w:val="24"/>
          <w:szCs w:val="24"/>
        </w:rPr>
        <w:t xml:space="preserve"> more comprehensive list included in </w:t>
      </w:r>
      <w:r w:rsidR="005A149D">
        <w:rPr>
          <w:sz w:val="24"/>
          <w:szCs w:val="24"/>
        </w:rPr>
        <w:t>the</w:t>
      </w:r>
      <w:r>
        <w:rPr>
          <w:sz w:val="24"/>
          <w:szCs w:val="24"/>
        </w:rPr>
        <w:t xml:space="preserve"> supplemental sheet.</w:t>
      </w:r>
      <w:r w:rsidR="00CC4861">
        <w:rPr>
          <w:sz w:val="24"/>
          <w:szCs w:val="24"/>
        </w:rPr>
        <w:t xml:space="preserve"> Alone, they account for over half of Berkley’s cost growth this year.</w:t>
      </w:r>
    </w:p>
    <w:p w14:paraId="036B9414" w14:textId="511C7026" w:rsidR="007F1563" w:rsidRDefault="007F1563">
      <w:pPr>
        <w:rPr>
          <w:sz w:val="24"/>
          <w:szCs w:val="24"/>
        </w:rPr>
      </w:pPr>
      <w:r>
        <w:rPr>
          <w:sz w:val="24"/>
          <w:szCs w:val="24"/>
        </w:rPr>
        <w:tab/>
      </w:r>
    </w:p>
    <w:p w14:paraId="6E65A7AC" w14:textId="76C18908" w:rsidR="007F1563" w:rsidRDefault="007F1563">
      <w:pPr>
        <w:rPr>
          <w:sz w:val="24"/>
          <w:szCs w:val="24"/>
        </w:rPr>
      </w:pPr>
      <w:r>
        <w:rPr>
          <w:sz w:val="24"/>
          <w:szCs w:val="24"/>
        </w:rPr>
        <w:tab/>
        <w:t>Other major items include:</w:t>
      </w:r>
    </w:p>
    <w:p w14:paraId="5F38FAB2" w14:textId="60F96A0B" w:rsidR="007F1563" w:rsidRDefault="007F1563" w:rsidP="007F1563">
      <w:pPr>
        <w:pStyle w:val="ListParagraph"/>
        <w:numPr>
          <w:ilvl w:val="0"/>
          <w:numId w:val="3"/>
        </w:numPr>
        <w:rPr>
          <w:sz w:val="24"/>
          <w:szCs w:val="24"/>
        </w:rPr>
      </w:pPr>
      <w:r>
        <w:rPr>
          <w:sz w:val="24"/>
          <w:szCs w:val="24"/>
        </w:rPr>
        <w:lastRenderedPageBreak/>
        <w:t>Berkley K-8 school spending rose $202,546, a modest 2.45% increase. This represent</w:t>
      </w:r>
      <w:r w:rsidR="00436B66">
        <w:rPr>
          <w:sz w:val="24"/>
          <w:szCs w:val="24"/>
        </w:rPr>
        <w:t>s</w:t>
      </w:r>
      <w:r>
        <w:rPr>
          <w:sz w:val="24"/>
          <w:szCs w:val="24"/>
        </w:rPr>
        <w:t xml:space="preserve"> a reduction </w:t>
      </w:r>
      <w:proofErr w:type="gramStart"/>
      <w:r>
        <w:rPr>
          <w:sz w:val="24"/>
          <w:szCs w:val="24"/>
        </w:rPr>
        <w:t>in</w:t>
      </w:r>
      <w:proofErr w:type="gramEnd"/>
      <w:r>
        <w:rPr>
          <w:sz w:val="24"/>
          <w:szCs w:val="24"/>
        </w:rPr>
        <w:t xml:space="preserve"> their initial request of $50,000. </w:t>
      </w:r>
    </w:p>
    <w:p w14:paraId="3A4E7E55" w14:textId="7F1932E6" w:rsidR="007F1563" w:rsidRDefault="007F1563" w:rsidP="00436B66">
      <w:pPr>
        <w:pStyle w:val="ListParagraph"/>
        <w:numPr>
          <w:ilvl w:val="0"/>
          <w:numId w:val="3"/>
        </w:numPr>
        <w:rPr>
          <w:sz w:val="24"/>
          <w:szCs w:val="24"/>
        </w:rPr>
      </w:pPr>
      <w:r>
        <w:rPr>
          <w:sz w:val="24"/>
          <w:szCs w:val="24"/>
        </w:rPr>
        <w:t xml:space="preserve">Bristol Plymouth’s operating budget grew $95,197, a 9.82% increase. </w:t>
      </w:r>
    </w:p>
    <w:p w14:paraId="3674674D" w14:textId="7CAF0255" w:rsidR="00436B66" w:rsidRDefault="00436B66" w:rsidP="00436B66">
      <w:pPr>
        <w:pStyle w:val="ListParagraph"/>
        <w:numPr>
          <w:ilvl w:val="0"/>
          <w:numId w:val="3"/>
        </w:numPr>
        <w:rPr>
          <w:sz w:val="24"/>
          <w:szCs w:val="24"/>
        </w:rPr>
      </w:pPr>
      <w:r>
        <w:rPr>
          <w:sz w:val="24"/>
          <w:szCs w:val="24"/>
        </w:rPr>
        <w:t xml:space="preserve">Bristol County Retirement is up $66,335, </w:t>
      </w:r>
      <w:proofErr w:type="gramStart"/>
      <w:r>
        <w:rPr>
          <w:sz w:val="24"/>
          <w:szCs w:val="24"/>
        </w:rPr>
        <w:t>a</w:t>
      </w:r>
      <w:proofErr w:type="gramEnd"/>
      <w:r>
        <w:rPr>
          <w:sz w:val="24"/>
          <w:szCs w:val="24"/>
        </w:rPr>
        <w:t xml:space="preserve"> 8.53% increase.</w:t>
      </w:r>
    </w:p>
    <w:p w14:paraId="746F7441" w14:textId="77777777" w:rsidR="00436B66" w:rsidRPr="00436B66" w:rsidRDefault="00436B66" w:rsidP="00436B66">
      <w:pPr>
        <w:rPr>
          <w:sz w:val="24"/>
          <w:szCs w:val="24"/>
        </w:rPr>
      </w:pPr>
    </w:p>
    <w:p w14:paraId="3E3E0EFC" w14:textId="62C595D1" w:rsidR="000B2035" w:rsidRDefault="00436B66" w:rsidP="00436B66">
      <w:pPr>
        <w:ind w:left="360"/>
        <w:rPr>
          <w:sz w:val="24"/>
          <w:szCs w:val="24"/>
        </w:rPr>
      </w:pPr>
      <w:r>
        <w:rPr>
          <w:sz w:val="24"/>
          <w:szCs w:val="24"/>
        </w:rPr>
        <w:t xml:space="preserve">Numerous minor changes were made to the final budget, but </w:t>
      </w:r>
      <w:proofErr w:type="spellStart"/>
      <w:r>
        <w:rPr>
          <w:sz w:val="24"/>
          <w:szCs w:val="24"/>
        </w:rPr>
        <w:t>Fincom</w:t>
      </w:r>
      <w:proofErr w:type="spellEnd"/>
      <w:r>
        <w:rPr>
          <w:sz w:val="24"/>
          <w:szCs w:val="24"/>
        </w:rPr>
        <w:t xml:space="preserve"> has decided to recommend modest increases for many of the smaller boards in the Town of Berkley. </w:t>
      </w:r>
      <w:r w:rsidR="008A6319">
        <w:rPr>
          <w:sz w:val="24"/>
          <w:szCs w:val="24"/>
        </w:rPr>
        <w:t xml:space="preserve">Some have been level funded for years and it felt necessary to do something for the individuals that serve their community. </w:t>
      </w:r>
    </w:p>
    <w:p w14:paraId="27175A27" w14:textId="5305A71C" w:rsidR="000B2035" w:rsidRDefault="000B2035">
      <w:pPr>
        <w:rPr>
          <w:sz w:val="24"/>
          <w:szCs w:val="24"/>
        </w:rPr>
      </w:pPr>
      <w:r>
        <w:rPr>
          <w:sz w:val="24"/>
          <w:szCs w:val="24"/>
        </w:rPr>
        <w:tab/>
      </w:r>
    </w:p>
    <w:p w14:paraId="6AA09B70" w14:textId="4A26577C" w:rsidR="00D70346" w:rsidRDefault="000B2035" w:rsidP="008A6319">
      <w:pPr>
        <w:ind w:firstLine="360"/>
        <w:rPr>
          <w:sz w:val="24"/>
          <w:szCs w:val="24"/>
        </w:rPr>
      </w:pPr>
      <w:r>
        <w:rPr>
          <w:sz w:val="24"/>
          <w:szCs w:val="24"/>
        </w:rPr>
        <w:t>A final</w:t>
      </w:r>
      <w:r w:rsidR="00D70346">
        <w:rPr>
          <w:sz w:val="24"/>
          <w:szCs w:val="24"/>
        </w:rPr>
        <w:t xml:space="preserve"> item deserving attention, that has yet to </w:t>
      </w:r>
      <w:proofErr w:type="gramStart"/>
      <w:r w:rsidR="00D70346">
        <w:rPr>
          <w:sz w:val="24"/>
          <w:szCs w:val="24"/>
        </w:rPr>
        <w:t>make</w:t>
      </w:r>
      <w:proofErr w:type="gramEnd"/>
      <w:r w:rsidR="00D70346">
        <w:rPr>
          <w:sz w:val="24"/>
          <w:szCs w:val="24"/>
        </w:rPr>
        <w:t xml:space="preserve"> a direct budget impact, is outstanding contract negotiations. </w:t>
      </w:r>
      <w:r w:rsidR="00433F69">
        <w:rPr>
          <w:sz w:val="24"/>
          <w:szCs w:val="24"/>
        </w:rPr>
        <w:t>Three</w:t>
      </w:r>
      <w:r w:rsidR="00D70346">
        <w:rPr>
          <w:sz w:val="24"/>
          <w:szCs w:val="24"/>
        </w:rPr>
        <w:t xml:space="preserve"> collective bargaining units are up </w:t>
      </w:r>
      <w:r w:rsidR="00433F69">
        <w:rPr>
          <w:sz w:val="24"/>
          <w:szCs w:val="24"/>
        </w:rPr>
        <w:t xml:space="preserve">at the end of this fiscal year, (police, dispatch, and clerical) </w:t>
      </w:r>
      <w:r w:rsidR="00D70346">
        <w:rPr>
          <w:sz w:val="24"/>
          <w:szCs w:val="24"/>
        </w:rPr>
        <w:t xml:space="preserve">and these will have a significant effect on the final numbers. </w:t>
      </w:r>
      <w:r w:rsidR="007E0AB6">
        <w:rPr>
          <w:sz w:val="24"/>
          <w:szCs w:val="24"/>
        </w:rPr>
        <w:t>Regardless of the outcome, expenses are slightly understated until their completion.</w:t>
      </w:r>
    </w:p>
    <w:p w14:paraId="748BA32D" w14:textId="06C43411" w:rsidR="00F3106A" w:rsidRPr="00F3106A" w:rsidRDefault="00F3106A" w:rsidP="00F3106A">
      <w:pPr>
        <w:rPr>
          <w:sz w:val="24"/>
          <w:szCs w:val="24"/>
        </w:rPr>
      </w:pPr>
      <w:r>
        <w:rPr>
          <w:sz w:val="24"/>
          <w:szCs w:val="24"/>
        </w:rPr>
        <w:tab/>
      </w:r>
    </w:p>
    <w:p w14:paraId="452BD8E1" w14:textId="6F2794B5" w:rsidR="000D7EA6" w:rsidRDefault="00D70346" w:rsidP="000D7EA6">
      <w:pPr>
        <w:rPr>
          <w:sz w:val="24"/>
          <w:szCs w:val="24"/>
        </w:rPr>
      </w:pPr>
      <w:r>
        <w:rPr>
          <w:sz w:val="24"/>
          <w:szCs w:val="24"/>
        </w:rPr>
        <w:tab/>
      </w:r>
      <w:r w:rsidR="000D7EA6">
        <w:rPr>
          <w:sz w:val="24"/>
          <w:szCs w:val="24"/>
        </w:rPr>
        <w:t xml:space="preserve">Berkley’s revenue narrative remains </w:t>
      </w:r>
      <w:proofErr w:type="gramStart"/>
      <w:r w:rsidR="000D7EA6">
        <w:rPr>
          <w:sz w:val="24"/>
          <w:szCs w:val="24"/>
        </w:rPr>
        <w:t>similar to</w:t>
      </w:r>
      <w:proofErr w:type="gramEnd"/>
      <w:r w:rsidR="000D7EA6">
        <w:rPr>
          <w:sz w:val="24"/>
          <w:szCs w:val="24"/>
        </w:rPr>
        <w:t xml:space="preserve"> previous fiscal years with the local tax levy and natural growth doing the heavy lifting. Chapter 70 aid grew by $82,982, a flat 2% increase. </w:t>
      </w:r>
      <w:r w:rsidR="00F5358A">
        <w:rPr>
          <w:sz w:val="24"/>
          <w:szCs w:val="24"/>
        </w:rPr>
        <w:t xml:space="preserve">While this remains inadequate for Berkley’s needs, it is something of an improvement over what we’ve come to expect. Smaller revenue streams were a subject of significant </w:t>
      </w:r>
      <w:proofErr w:type="gramStart"/>
      <w:r w:rsidR="00F5358A">
        <w:rPr>
          <w:sz w:val="24"/>
          <w:szCs w:val="24"/>
        </w:rPr>
        <w:t>discussion</w:t>
      </w:r>
      <w:proofErr w:type="gramEnd"/>
      <w:r w:rsidR="00F5358A">
        <w:rPr>
          <w:sz w:val="24"/>
          <w:szCs w:val="24"/>
        </w:rPr>
        <w:t xml:space="preserve"> and some were revised upward for FY2024. Motor vehicle excise and others saw </w:t>
      </w:r>
      <w:r w:rsidR="00433F69">
        <w:rPr>
          <w:sz w:val="24"/>
          <w:szCs w:val="24"/>
        </w:rPr>
        <w:t>moderate</w:t>
      </w:r>
      <w:r w:rsidR="00F5358A">
        <w:rPr>
          <w:sz w:val="24"/>
          <w:szCs w:val="24"/>
        </w:rPr>
        <w:t xml:space="preserve"> increases, but these can be volatile and so </w:t>
      </w:r>
      <w:proofErr w:type="spellStart"/>
      <w:r w:rsidR="000B2035">
        <w:rPr>
          <w:sz w:val="24"/>
          <w:szCs w:val="24"/>
        </w:rPr>
        <w:t>Fincom</w:t>
      </w:r>
      <w:proofErr w:type="spellEnd"/>
      <w:r w:rsidR="000B2035">
        <w:rPr>
          <w:sz w:val="24"/>
          <w:szCs w:val="24"/>
        </w:rPr>
        <w:t xml:space="preserve"> recommends these</w:t>
      </w:r>
      <w:r w:rsidR="00F5358A">
        <w:rPr>
          <w:sz w:val="24"/>
          <w:szCs w:val="24"/>
        </w:rPr>
        <w:t xml:space="preserve"> remain conservative estimates. </w:t>
      </w:r>
    </w:p>
    <w:p w14:paraId="7A8689E6" w14:textId="0941710E" w:rsidR="000B2035" w:rsidRDefault="000B2035" w:rsidP="000D7EA6">
      <w:pPr>
        <w:rPr>
          <w:sz w:val="24"/>
          <w:szCs w:val="24"/>
        </w:rPr>
      </w:pPr>
      <w:r>
        <w:rPr>
          <w:sz w:val="24"/>
          <w:szCs w:val="24"/>
        </w:rPr>
        <w:tab/>
      </w:r>
    </w:p>
    <w:p w14:paraId="28E1667F" w14:textId="5BF153E4" w:rsidR="00F5358A" w:rsidRDefault="007A728F" w:rsidP="000D7EA6">
      <w:pPr>
        <w:rPr>
          <w:sz w:val="24"/>
          <w:szCs w:val="24"/>
        </w:rPr>
      </w:pPr>
      <w:r>
        <w:rPr>
          <w:sz w:val="24"/>
          <w:szCs w:val="24"/>
        </w:rPr>
        <w:tab/>
        <w:t xml:space="preserve">In the vein of being fiscally conservative, the final major recommendation of FINCOM for the FY2024 budget season is the transfer of $477,916 into stabilization from certified free cash. This fund has grown under the guidance of the FAC and Finance Committee over the recent </w:t>
      </w:r>
      <w:proofErr w:type="gramStart"/>
      <w:r>
        <w:rPr>
          <w:sz w:val="24"/>
          <w:szCs w:val="24"/>
        </w:rPr>
        <w:t>past, and</w:t>
      </w:r>
      <w:proofErr w:type="gramEnd"/>
      <w:r>
        <w:rPr>
          <w:sz w:val="24"/>
          <w:szCs w:val="24"/>
        </w:rPr>
        <w:t xml:space="preserve"> provides a valuable cushion in the event of an emergency and </w:t>
      </w:r>
      <w:r w:rsidR="006069F3">
        <w:rPr>
          <w:sz w:val="24"/>
          <w:szCs w:val="24"/>
        </w:rPr>
        <w:t>helps maintain</w:t>
      </w:r>
      <w:r>
        <w:rPr>
          <w:sz w:val="24"/>
          <w:szCs w:val="24"/>
        </w:rPr>
        <w:t xml:space="preserve"> the town’s bond rating. </w:t>
      </w:r>
    </w:p>
    <w:p w14:paraId="3D12B69D" w14:textId="77777777" w:rsidR="006069F3" w:rsidRDefault="006069F3" w:rsidP="000D7EA6">
      <w:pPr>
        <w:rPr>
          <w:sz w:val="24"/>
          <w:szCs w:val="24"/>
        </w:rPr>
      </w:pPr>
    </w:p>
    <w:p w14:paraId="0E67AD79" w14:textId="5D60E869" w:rsidR="00433F69" w:rsidRDefault="006069F3" w:rsidP="000D7EA6">
      <w:pPr>
        <w:rPr>
          <w:sz w:val="24"/>
          <w:szCs w:val="24"/>
        </w:rPr>
      </w:pPr>
      <w:r>
        <w:rPr>
          <w:sz w:val="24"/>
          <w:szCs w:val="24"/>
        </w:rPr>
        <w:tab/>
      </w:r>
      <w:r w:rsidR="00631704">
        <w:rPr>
          <w:sz w:val="24"/>
          <w:szCs w:val="24"/>
        </w:rPr>
        <w:t xml:space="preserve">In conclusion, Berkley Finance Committee supports </w:t>
      </w:r>
      <w:r w:rsidR="00433F69">
        <w:rPr>
          <w:i/>
          <w:iCs/>
          <w:sz w:val="24"/>
          <w:szCs w:val="24"/>
        </w:rPr>
        <w:t>warrant articles 2 through 6</w:t>
      </w:r>
      <w:r w:rsidR="00631704">
        <w:rPr>
          <w:sz w:val="24"/>
          <w:szCs w:val="24"/>
        </w:rPr>
        <w:t xml:space="preserve">. We would also like to thank our former members of </w:t>
      </w:r>
      <w:proofErr w:type="spellStart"/>
      <w:r w:rsidR="00631704">
        <w:rPr>
          <w:sz w:val="24"/>
          <w:szCs w:val="24"/>
        </w:rPr>
        <w:t>Fincom</w:t>
      </w:r>
      <w:proofErr w:type="spellEnd"/>
      <w:r w:rsidR="00631704">
        <w:rPr>
          <w:sz w:val="24"/>
          <w:szCs w:val="24"/>
        </w:rPr>
        <w:t xml:space="preserve"> and the Select Board, department heads and elected officials for coming out to our public hearings and helping build this budget. A big thank you to the people of Berkley for public input and </w:t>
      </w:r>
      <w:r w:rsidR="007B4246">
        <w:rPr>
          <w:sz w:val="24"/>
          <w:szCs w:val="24"/>
        </w:rPr>
        <w:t xml:space="preserve">for </w:t>
      </w:r>
      <w:r w:rsidR="00631704">
        <w:rPr>
          <w:sz w:val="24"/>
          <w:szCs w:val="24"/>
        </w:rPr>
        <w:t xml:space="preserve">participating tonight. </w:t>
      </w:r>
      <w:r w:rsidR="00E24225">
        <w:rPr>
          <w:sz w:val="24"/>
          <w:szCs w:val="24"/>
        </w:rPr>
        <w:t xml:space="preserve">We spend a lot of time discussing figures and trends, but Berkley’s future ultimately rests </w:t>
      </w:r>
      <w:proofErr w:type="gramStart"/>
      <w:r w:rsidR="00E24225">
        <w:rPr>
          <w:sz w:val="24"/>
          <w:szCs w:val="24"/>
        </w:rPr>
        <w:t>in</w:t>
      </w:r>
      <w:proofErr w:type="gramEnd"/>
      <w:r w:rsidR="00E24225">
        <w:rPr>
          <w:sz w:val="24"/>
          <w:szCs w:val="24"/>
        </w:rPr>
        <w:t xml:space="preserve"> people coming out and </w:t>
      </w:r>
      <w:r w:rsidR="00433F69">
        <w:rPr>
          <w:sz w:val="24"/>
          <w:szCs w:val="24"/>
        </w:rPr>
        <w:t xml:space="preserve">being engaged in the community. To that end, Berkley </w:t>
      </w:r>
      <w:proofErr w:type="spellStart"/>
      <w:r w:rsidR="00433F69">
        <w:rPr>
          <w:sz w:val="24"/>
          <w:szCs w:val="24"/>
        </w:rPr>
        <w:t>Fincom</w:t>
      </w:r>
      <w:proofErr w:type="spellEnd"/>
      <w:r w:rsidR="00433F69">
        <w:rPr>
          <w:sz w:val="24"/>
          <w:szCs w:val="24"/>
        </w:rPr>
        <w:t xml:space="preserve"> is looking to add a few </w:t>
      </w:r>
      <w:r w:rsidR="00433F69">
        <w:rPr>
          <w:sz w:val="24"/>
          <w:szCs w:val="24"/>
        </w:rPr>
        <w:lastRenderedPageBreak/>
        <w:t xml:space="preserve">new members, so if you </w:t>
      </w:r>
      <w:proofErr w:type="gramStart"/>
      <w:r w:rsidR="00433F69">
        <w:rPr>
          <w:sz w:val="24"/>
          <w:szCs w:val="24"/>
        </w:rPr>
        <w:t>found</w:t>
      </w:r>
      <w:proofErr w:type="gramEnd"/>
      <w:r w:rsidR="00433F69">
        <w:rPr>
          <w:sz w:val="24"/>
          <w:szCs w:val="24"/>
        </w:rPr>
        <w:t xml:space="preserve"> </w:t>
      </w:r>
      <w:proofErr w:type="gramStart"/>
      <w:r w:rsidR="00433F69">
        <w:rPr>
          <w:sz w:val="24"/>
          <w:szCs w:val="24"/>
        </w:rPr>
        <w:t>all of</w:t>
      </w:r>
      <w:proofErr w:type="gramEnd"/>
      <w:r w:rsidR="00433F69">
        <w:rPr>
          <w:sz w:val="24"/>
          <w:szCs w:val="24"/>
        </w:rPr>
        <w:t xml:space="preserve"> this finance talk exciting, I may have a volunteer opportunity for you.</w:t>
      </w:r>
    </w:p>
    <w:p w14:paraId="085D56EC" w14:textId="77777777" w:rsidR="00433F69" w:rsidRDefault="00433F69" w:rsidP="000D7EA6">
      <w:pPr>
        <w:rPr>
          <w:sz w:val="24"/>
          <w:szCs w:val="24"/>
        </w:rPr>
      </w:pPr>
    </w:p>
    <w:p w14:paraId="138E7F46" w14:textId="240A7155" w:rsidR="00E24225" w:rsidRDefault="00E24225" w:rsidP="00240093">
      <w:pPr>
        <w:jc w:val="center"/>
        <w:rPr>
          <w:sz w:val="24"/>
          <w:szCs w:val="24"/>
        </w:rPr>
      </w:pPr>
      <w:r>
        <w:rPr>
          <w:sz w:val="24"/>
          <w:szCs w:val="24"/>
        </w:rPr>
        <w:t xml:space="preserve">It has been </w:t>
      </w:r>
      <w:r w:rsidR="001F5DD4">
        <w:rPr>
          <w:sz w:val="24"/>
          <w:szCs w:val="24"/>
        </w:rPr>
        <w:t>an</w:t>
      </w:r>
      <w:r>
        <w:rPr>
          <w:sz w:val="24"/>
          <w:szCs w:val="24"/>
        </w:rPr>
        <w:t xml:space="preserve"> honor to serve the town of Berkley.</w:t>
      </w:r>
    </w:p>
    <w:p w14:paraId="39B140DF" w14:textId="77777777" w:rsidR="00E24225" w:rsidRDefault="00E24225" w:rsidP="000D7EA6">
      <w:pPr>
        <w:rPr>
          <w:sz w:val="24"/>
          <w:szCs w:val="24"/>
        </w:rPr>
      </w:pPr>
    </w:p>
    <w:p w14:paraId="291E8C69" w14:textId="319BBE54" w:rsidR="00240093" w:rsidRPr="00240093" w:rsidRDefault="00240093" w:rsidP="000D7EA6">
      <w:pPr>
        <w:rPr>
          <w:b/>
          <w:bCs/>
          <w:sz w:val="24"/>
          <w:szCs w:val="24"/>
          <w:u w:val="single"/>
        </w:rPr>
      </w:pPr>
    </w:p>
    <w:p w14:paraId="43487C4E" w14:textId="29D9F1D0" w:rsidR="00E24225" w:rsidRDefault="00E24225" w:rsidP="00240093">
      <w:pPr>
        <w:jc w:val="center"/>
        <w:rPr>
          <w:sz w:val="24"/>
          <w:szCs w:val="24"/>
        </w:rPr>
      </w:pPr>
      <w:r>
        <w:rPr>
          <w:sz w:val="24"/>
          <w:szCs w:val="24"/>
        </w:rPr>
        <w:t>Matthew Chabot, Chairman</w:t>
      </w:r>
    </w:p>
    <w:p w14:paraId="2EFDE7AA" w14:textId="4AEBAE09" w:rsidR="00E24225" w:rsidRDefault="00E24225" w:rsidP="00240093">
      <w:pPr>
        <w:jc w:val="center"/>
        <w:rPr>
          <w:sz w:val="24"/>
          <w:szCs w:val="24"/>
        </w:rPr>
      </w:pPr>
      <w:r>
        <w:rPr>
          <w:sz w:val="24"/>
          <w:szCs w:val="24"/>
        </w:rPr>
        <w:t>Michele Hamilton, Secretary</w:t>
      </w:r>
    </w:p>
    <w:p w14:paraId="688F1D83" w14:textId="77777777" w:rsidR="00E24225" w:rsidRPr="00631704" w:rsidRDefault="00E24225" w:rsidP="000D7EA6">
      <w:pPr>
        <w:rPr>
          <w:sz w:val="24"/>
          <w:szCs w:val="24"/>
        </w:rPr>
      </w:pPr>
    </w:p>
    <w:p w14:paraId="6682AE86" w14:textId="77777777" w:rsidR="00785DE6" w:rsidRDefault="00785DE6" w:rsidP="000D7EA6">
      <w:pPr>
        <w:rPr>
          <w:sz w:val="24"/>
          <w:szCs w:val="24"/>
        </w:rPr>
      </w:pPr>
    </w:p>
    <w:p w14:paraId="24EE77CC" w14:textId="6B769676" w:rsidR="00785DE6" w:rsidRDefault="00785DE6" w:rsidP="000D7EA6">
      <w:pPr>
        <w:rPr>
          <w:sz w:val="24"/>
          <w:szCs w:val="24"/>
        </w:rPr>
      </w:pPr>
      <w:r>
        <w:rPr>
          <w:sz w:val="24"/>
          <w:szCs w:val="24"/>
        </w:rPr>
        <w:tab/>
      </w:r>
    </w:p>
    <w:p w14:paraId="4C295EDB" w14:textId="6A28C901" w:rsidR="00F5358A" w:rsidRPr="000D7EA6" w:rsidRDefault="00F5358A" w:rsidP="000D7EA6">
      <w:pPr>
        <w:rPr>
          <w:sz w:val="24"/>
          <w:szCs w:val="24"/>
        </w:rPr>
      </w:pPr>
      <w:r>
        <w:rPr>
          <w:sz w:val="24"/>
          <w:szCs w:val="24"/>
        </w:rPr>
        <w:tab/>
      </w:r>
    </w:p>
    <w:p w14:paraId="7BEA9904" w14:textId="71FD28F5" w:rsidR="00D70346" w:rsidRPr="00520039" w:rsidRDefault="00D70346">
      <w:pPr>
        <w:rPr>
          <w:sz w:val="24"/>
          <w:szCs w:val="24"/>
        </w:rPr>
      </w:pPr>
      <w:r>
        <w:rPr>
          <w:sz w:val="24"/>
          <w:szCs w:val="24"/>
        </w:rPr>
        <w:tab/>
      </w:r>
    </w:p>
    <w:p w14:paraId="7D600D32" w14:textId="77777777" w:rsidR="00536E57" w:rsidRPr="00351124" w:rsidRDefault="00536E57">
      <w:pPr>
        <w:rPr>
          <w:sz w:val="24"/>
          <w:szCs w:val="24"/>
        </w:rPr>
      </w:pPr>
    </w:p>
    <w:p w14:paraId="610AF8A8" w14:textId="77777777" w:rsidR="00191168" w:rsidRDefault="00191168">
      <w:pPr>
        <w:rPr>
          <w:sz w:val="24"/>
          <w:szCs w:val="24"/>
        </w:rPr>
      </w:pPr>
    </w:p>
    <w:p w14:paraId="74206E6F" w14:textId="265CEFB9" w:rsidR="00191168" w:rsidRDefault="00191168">
      <w:pPr>
        <w:rPr>
          <w:sz w:val="24"/>
          <w:szCs w:val="24"/>
        </w:rPr>
      </w:pPr>
      <w:r>
        <w:rPr>
          <w:sz w:val="24"/>
          <w:szCs w:val="24"/>
        </w:rPr>
        <w:tab/>
      </w:r>
    </w:p>
    <w:p w14:paraId="4A4BCFF1" w14:textId="0ADB4888" w:rsidR="00AF49DC" w:rsidRDefault="00AF49DC">
      <w:pPr>
        <w:rPr>
          <w:sz w:val="24"/>
          <w:szCs w:val="24"/>
        </w:rPr>
      </w:pPr>
    </w:p>
    <w:p w14:paraId="01EBB6DD" w14:textId="77777777" w:rsidR="00AF49DC" w:rsidRDefault="00AF49DC">
      <w:pPr>
        <w:rPr>
          <w:sz w:val="24"/>
          <w:szCs w:val="24"/>
        </w:rPr>
      </w:pPr>
    </w:p>
    <w:p w14:paraId="47096F7D" w14:textId="77777777" w:rsidR="006F6BD0" w:rsidRDefault="006F6BD0">
      <w:pPr>
        <w:rPr>
          <w:sz w:val="24"/>
          <w:szCs w:val="24"/>
        </w:rPr>
      </w:pPr>
    </w:p>
    <w:p w14:paraId="3153F017" w14:textId="7C2E7778" w:rsidR="006F6BD0" w:rsidRDefault="006F6BD0">
      <w:pPr>
        <w:rPr>
          <w:sz w:val="24"/>
          <w:szCs w:val="24"/>
        </w:rPr>
      </w:pPr>
      <w:r>
        <w:rPr>
          <w:sz w:val="24"/>
          <w:szCs w:val="24"/>
        </w:rPr>
        <w:tab/>
      </w:r>
    </w:p>
    <w:p w14:paraId="504B8F04" w14:textId="77777777" w:rsidR="001561DF" w:rsidRDefault="001561DF">
      <w:pPr>
        <w:rPr>
          <w:sz w:val="24"/>
          <w:szCs w:val="24"/>
        </w:rPr>
      </w:pPr>
    </w:p>
    <w:p w14:paraId="7676D470" w14:textId="77777777" w:rsidR="001561DF" w:rsidRDefault="001561DF">
      <w:pPr>
        <w:rPr>
          <w:sz w:val="24"/>
          <w:szCs w:val="24"/>
        </w:rPr>
      </w:pPr>
    </w:p>
    <w:p w14:paraId="46DDC27A" w14:textId="77777777" w:rsidR="001561DF" w:rsidRDefault="001561DF">
      <w:pPr>
        <w:rPr>
          <w:sz w:val="24"/>
          <w:szCs w:val="24"/>
        </w:rPr>
      </w:pPr>
    </w:p>
    <w:p w14:paraId="2EA04440" w14:textId="77777777" w:rsidR="001561DF" w:rsidRDefault="001561DF">
      <w:pPr>
        <w:rPr>
          <w:sz w:val="24"/>
          <w:szCs w:val="24"/>
        </w:rPr>
      </w:pPr>
    </w:p>
    <w:p w14:paraId="6D7D3DC3" w14:textId="77777777" w:rsidR="001561DF" w:rsidRDefault="001561DF">
      <w:pPr>
        <w:rPr>
          <w:sz w:val="24"/>
          <w:szCs w:val="24"/>
        </w:rPr>
      </w:pPr>
    </w:p>
    <w:p w14:paraId="2D393D54" w14:textId="77777777" w:rsidR="001561DF" w:rsidRDefault="001561DF">
      <w:pPr>
        <w:rPr>
          <w:sz w:val="24"/>
          <w:szCs w:val="24"/>
        </w:rPr>
      </w:pPr>
    </w:p>
    <w:p w14:paraId="00738F6D" w14:textId="77777777" w:rsidR="001561DF" w:rsidRDefault="001561DF">
      <w:pPr>
        <w:rPr>
          <w:sz w:val="24"/>
          <w:szCs w:val="24"/>
        </w:rPr>
      </w:pPr>
    </w:p>
    <w:tbl>
      <w:tblPr>
        <w:tblpPr w:leftFromText="180" w:rightFromText="180" w:horzAnchor="margin" w:tblpXSpec="center" w:tblpY="-803"/>
        <w:tblW w:w="8138" w:type="dxa"/>
        <w:tblLook w:val="04A0" w:firstRow="1" w:lastRow="0" w:firstColumn="1" w:lastColumn="0" w:noHBand="0" w:noVBand="1"/>
      </w:tblPr>
      <w:tblGrid>
        <w:gridCol w:w="5997"/>
        <w:gridCol w:w="2141"/>
      </w:tblGrid>
      <w:tr w:rsidR="000577C0" w:rsidRPr="000577C0" w14:paraId="7495C6F7" w14:textId="77777777" w:rsidTr="001709AF">
        <w:trPr>
          <w:trHeight w:val="321"/>
        </w:trPr>
        <w:tc>
          <w:tcPr>
            <w:tcW w:w="8138" w:type="dxa"/>
            <w:gridSpan w:val="2"/>
            <w:tcBorders>
              <w:top w:val="nil"/>
              <w:left w:val="nil"/>
              <w:bottom w:val="nil"/>
              <w:right w:val="nil"/>
            </w:tcBorders>
            <w:shd w:val="clear" w:color="auto" w:fill="auto"/>
            <w:noWrap/>
            <w:vAlign w:val="bottom"/>
            <w:hideMark/>
          </w:tcPr>
          <w:p w14:paraId="75024ECB" w14:textId="77777777" w:rsidR="000577C0" w:rsidRPr="000577C0" w:rsidRDefault="000577C0" w:rsidP="001709AF">
            <w:pPr>
              <w:spacing w:after="0" w:line="240" w:lineRule="auto"/>
              <w:rPr>
                <w:rFonts w:ascii="Calibri" w:eastAsia="Times New Roman" w:hAnsi="Calibri" w:cs="Calibri"/>
                <w:b/>
                <w:bCs/>
                <w:color w:val="000000"/>
                <w:kern w:val="0"/>
                <w:sz w:val="24"/>
                <w:szCs w:val="24"/>
                <w14:ligatures w14:val="none"/>
              </w:rPr>
            </w:pPr>
            <w:r w:rsidRPr="000577C0">
              <w:rPr>
                <w:rFonts w:ascii="Calibri" w:eastAsia="Times New Roman" w:hAnsi="Calibri" w:cs="Calibri"/>
                <w:b/>
                <w:bCs/>
                <w:color w:val="000000"/>
                <w:kern w:val="0"/>
                <w:sz w:val="24"/>
                <w:szCs w:val="24"/>
                <w14:ligatures w14:val="none"/>
              </w:rPr>
              <w:lastRenderedPageBreak/>
              <w:t>Certified Free Cash Year-over-year</w:t>
            </w:r>
          </w:p>
        </w:tc>
      </w:tr>
      <w:tr w:rsidR="000577C0" w:rsidRPr="000577C0" w14:paraId="15718E96" w14:textId="77777777" w:rsidTr="001709AF">
        <w:trPr>
          <w:trHeight w:val="321"/>
        </w:trPr>
        <w:tc>
          <w:tcPr>
            <w:tcW w:w="5997" w:type="dxa"/>
            <w:tcBorders>
              <w:top w:val="nil"/>
              <w:left w:val="nil"/>
              <w:bottom w:val="nil"/>
              <w:right w:val="single" w:sz="4" w:space="0" w:color="auto"/>
            </w:tcBorders>
            <w:shd w:val="clear" w:color="auto" w:fill="auto"/>
            <w:noWrap/>
            <w:vAlign w:val="bottom"/>
            <w:hideMark/>
          </w:tcPr>
          <w:p w14:paraId="30FEF06F" w14:textId="77777777" w:rsidR="000577C0" w:rsidRPr="000577C0" w:rsidRDefault="000577C0" w:rsidP="001709AF">
            <w:pPr>
              <w:spacing w:after="0" w:line="240" w:lineRule="auto"/>
              <w:rPr>
                <w:rFonts w:ascii="Calibri" w:eastAsia="Times New Roman" w:hAnsi="Calibri" w:cs="Calibri"/>
                <w:b/>
                <w:bCs/>
                <w:color w:val="000000"/>
                <w:kern w:val="0"/>
                <w:sz w:val="24"/>
                <w:szCs w:val="24"/>
                <w:u w:val="single"/>
                <w14:ligatures w14:val="none"/>
              </w:rPr>
            </w:pPr>
            <w:r w:rsidRPr="000577C0">
              <w:rPr>
                <w:rFonts w:ascii="Calibri" w:eastAsia="Times New Roman" w:hAnsi="Calibri" w:cs="Calibri"/>
                <w:b/>
                <w:bCs/>
                <w:color w:val="000000"/>
                <w:kern w:val="0"/>
                <w:sz w:val="24"/>
                <w:szCs w:val="24"/>
                <w:u w:val="single"/>
                <w14:ligatures w14:val="none"/>
              </w:rPr>
              <w:t>FY 2023</w:t>
            </w:r>
          </w:p>
        </w:tc>
        <w:tc>
          <w:tcPr>
            <w:tcW w:w="2141" w:type="dxa"/>
            <w:tcBorders>
              <w:top w:val="nil"/>
              <w:left w:val="nil"/>
              <w:bottom w:val="nil"/>
              <w:right w:val="nil"/>
            </w:tcBorders>
            <w:shd w:val="clear" w:color="auto" w:fill="auto"/>
            <w:noWrap/>
            <w:vAlign w:val="bottom"/>
            <w:hideMark/>
          </w:tcPr>
          <w:p w14:paraId="3F5AB228" w14:textId="77777777" w:rsidR="000577C0" w:rsidRPr="000577C0" w:rsidRDefault="000577C0" w:rsidP="001709AF">
            <w:pPr>
              <w:spacing w:after="0" w:line="240" w:lineRule="auto"/>
              <w:rPr>
                <w:rFonts w:ascii="Calibri" w:eastAsia="Times New Roman" w:hAnsi="Calibri" w:cs="Calibri"/>
                <w:b/>
                <w:bCs/>
                <w:color w:val="000000"/>
                <w:kern w:val="0"/>
                <w:sz w:val="24"/>
                <w:szCs w:val="24"/>
                <w:u w:val="single"/>
                <w14:ligatures w14:val="none"/>
              </w:rPr>
            </w:pPr>
          </w:p>
        </w:tc>
      </w:tr>
      <w:tr w:rsidR="000577C0" w:rsidRPr="000577C0" w14:paraId="71231081" w14:textId="77777777" w:rsidTr="001709AF">
        <w:trPr>
          <w:trHeight w:val="298"/>
        </w:trPr>
        <w:tc>
          <w:tcPr>
            <w:tcW w:w="599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077D31B"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 xml:space="preserve">Certified Free Cash </w:t>
            </w:r>
          </w:p>
        </w:tc>
        <w:tc>
          <w:tcPr>
            <w:tcW w:w="2141" w:type="dxa"/>
            <w:tcBorders>
              <w:top w:val="single" w:sz="4" w:space="0" w:color="auto"/>
              <w:left w:val="nil"/>
              <w:bottom w:val="double" w:sz="6" w:space="0" w:color="auto"/>
              <w:right w:val="single" w:sz="4" w:space="0" w:color="auto"/>
            </w:tcBorders>
            <w:shd w:val="clear" w:color="000000" w:fill="FFFFFF"/>
            <w:noWrap/>
            <w:vAlign w:val="bottom"/>
            <w:hideMark/>
          </w:tcPr>
          <w:p w14:paraId="4FEA78A4"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$1,019,894</w:t>
            </w:r>
          </w:p>
        </w:tc>
      </w:tr>
      <w:tr w:rsidR="000577C0" w:rsidRPr="000577C0" w14:paraId="4B6D0C71" w14:textId="77777777" w:rsidTr="001709AF">
        <w:trPr>
          <w:trHeight w:val="298"/>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693D1867"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November Town Meeting</w:t>
            </w:r>
          </w:p>
        </w:tc>
        <w:tc>
          <w:tcPr>
            <w:tcW w:w="2141" w:type="dxa"/>
            <w:tcBorders>
              <w:top w:val="nil"/>
              <w:left w:val="nil"/>
              <w:bottom w:val="single" w:sz="4" w:space="0" w:color="auto"/>
              <w:right w:val="single" w:sz="4" w:space="0" w:color="auto"/>
            </w:tcBorders>
            <w:shd w:val="clear" w:color="000000" w:fill="FFFFFF"/>
            <w:noWrap/>
            <w:vAlign w:val="bottom"/>
            <w:hideMark/>
          </w:tcPr>
          <w:p w14:paraId="67DE04DA"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-$174,892</w:t>
            </w:r>
          </w:p>
        </w:tc>
      </w:tr>
      <w:tr w:rsidR="000577C0" w:rsidRPr="000577C0" w14:paraId="767D454A"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31831E7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Free Cash Balance for June ATM</w:t>
            </w:r>
          </w:p>
        </w:tc>
        <w:tc>
          <w:tcPr>
            <w:tcW w:w="2141" w:type="dxa"/>
            <w:tcBorders>
              <w:top w:val="nil"/>
              <w:left w:val="nil"/>
              <w:bottom w:val="single" w:sz="4" w:space="0" w:color="auto"/>
              <w:right w:val="single" w:sz="4" w:space="0" w:color="auto"/>
            </w:tcBorders>
            <w:shd w:val="clear" w:color="000000" w:fill="FFFFFF"/>
            <w:noWrap/>
            <w:vAlign w:val="bottom"/>
            <w:hideMark/>
          </w:tcPr>
          <w:p w14:paraId="0E33DBA0"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$845,002</w:t>
            </w:r>
          </w:p>
        </w:tc>
      </w:tr>
      <w:tr w:rsidR="000577C0" w:rsidRPr="000577C0" w14:paraId="277FD1DF"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3ED8229E"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 xml:space="preserve">Balance for Replace </w:t>
            </w:r>
            <w:proofErr w:type="spellStart"/>
            <w:r w:rsidRPr="000577C0">
              <w:rPr>
                <w:rFonts w:ascii="Calibri" w:eastAsia="Times New Roman" w:hAnsi="Calibri" w:cs="Calibri"/>
                <w:color w:val="000000"/>
                <w:kern w:val="0"/>
                <w14:ligatures w14:val="none"/>
              </w:rPr>
              <w:t>Enging</w:t>
            </w:r>
            <w:proofErr w:type="spellEnd"/>
            <w:r w:rsidRPr="000577C0">
              <w:rPr>
                <w:rFonts w:ascii="Calibri" w:eastAsia="Times New Roman" w:hAnsi="Calibri" w:cs="Calibri"/>
                <w:color w:val="000000"/>
                <w:kern w:val="0"/>
                <w14:ligatures w14:val="none"/>
              </w:rPr>
              <w:t xml:space="preserve"> 1</w:t>
            </w:r>
          </w:p>
        </w:tc>
        <w:tc>
          <w:tcPr>
            <w:tcW w:w="2141" w:type="dxa"/>
            <w:tcBorders>
              <w:top w:val="nil"/>
              <w:left w:val="nil"/>
              <w:bottom w:val="single" w:sz="4" w:space="0" w:color="auto"/>
              <w:right w:val="single" w:sz="4" w:space="0" w:color="auto"/>
            </w:tcBorders>
            <w:shd w:val="clear" w:color="000000" w:fill="FFFFFF"/>
            <w:noWrap/>
            <w:vAlign w:val="bottom"/>
            <w:hideMark/>
          </w:tcPr>
          <w:p w14:paraId="04B4CF4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-$367,281</w:t>
            </w:r>
          </w:p>
        </w:tc>
      </w:tr>
      <w:tr w:rsidR="000577C0" w:rsidRPr="000577C0" w14:paraId="05F5D3F2"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6DA3290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Snow and Ice</w:t>
            </w:r>
          </w:p>
        </w:tc>
        <w:tc>
          <w:tcPr>
            <w:tcW w:w="2141" w:type="dxa"/>
            <w:tcBorders>
              <w:top w:val="nil"/>
              <w:left w:val="nil"/>
              <w:bottom w:val="single" w:sz="4" w:space="0" w:color="auto"/>
              <w:right w:val="single" w:sz="4" w:space="0" w:color="auto"/>
            </w:tcBorders>
            <w:shd w:val="clear" w:color="000000" w:fill="FFFFFF"/>
            <w:noWrap/>
            <w:vAlign w:val="bottom"/>
            <w:hideMark/>
          </w:tcPr>
          <w:p w14:paraId="27691921"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-$81,806</w:t>
            </w:r>
          </w:p>
        </w:tc>
      </w:tr>
      <w:tr w:rsidR="000577C0" w:rsidRPr="000577C0" w14:paraId="13165CDE"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42D08CEF"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OPEB Contribution</w:t>
            </w:r>
          </w:p>
        </w:tc>
        <w:tc>
          <w:tcPr>
            <w:tcW w:w="2141" w:type="dxa"/>
            <w:tcBorders>
              <w:top w:val="nil"/>
              <w:left w:val="nil"/>
              <w:bottom w:val="single" w:sz="4" w:space="0" w:color="auto"/>
              <w:right w:val="single" w:sz="4" w:space="0" w:color="auto"/>
            </w:tcBorders>
            <w:shd w:val="clear" w:color="000000" w:fill="FFFFFF"/>
            <w:noWrap/>
            <w:vAlign w:val="bottom"/>
            <w:hideMark/>
          </w:tcPr>
          <w:p w14:paraId="55BB722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-$22,444</w:t>
            </w:r>
          </w:p>
        </w:tc>
      </w:tr>
      <w:tr w:rsidR="000577C0" w:rsidRPr="000577C0" w14:paraId="13B52263"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5BF5744F"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Voting Tabulators</w:t>
            </w:r>
          </w:p>
        </w:tc>
        <w:tc>
          <w:tcPr>
            <w:tcW w:w="2141" w:type="dxa"/>
            <w:tcBorders>
              <w:top w:val="nil"/>
              <w:left w:val="nil"/>
              <w:bottom w:val="single" w:sz="4" w:space="0" w:color="auto"/>
              <w:right w:val="single" w:sz="4" w:space="0" w:color="auto"/>
            </w:tcBorders>
            <w:shd w:val="clear" w:color="000000" w:fill="FFFFFF"/>
            <w:noWrap/>
            <w:vAlign w:val="bottom"/>
            <w:hideMark/>
          </w:tcPr>
          <w:p w14:paraId="727BD55C"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-$15,500</w:t>
            </w:r>
          </w:p>
        </w:tc>
      </w:tr>
      <w:tr w:rsidR="000577C0" w:rsidRPr="000577C0" w14:paraId="6760044F"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26F4DC19"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Operating Free Cash</w:t>
            </w:r>
          </w:p>
        </w:tc>
        <w:tc>
          <w:tcPr>
            <w:tcW w:w="2141" w:type="dxa"/>
            <w:tcBorders>
              <w:top w:val="nil"/>
              <w:left w:val="nil"/>
              <w:bottom w:val="single" w:sz="4" w:space="0" w:color="auto"/>
              <w:right w:val="single" w:sz="4" w:space="0" w:color="auto"/>
            </w:tcBorders>
            <w:shd w:val="clear" w:color="000000" w:fill="FFFFFF"/>
            <w:noWrap/>
            <w:vAlign w:val="bottom"/>
            <w:hideMark/>
          </w:tcPr>
          <w:p w14:paraId="1AAC8466"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-$225,000</w:t>
            </w:r>
          </w:p>
        </w:tc>
      </w:tr>
      <w:tr w:rsidR="000577C0" w:rsidRPr="000577C0" w14:paraId="55C1E3C9" w14:textId="77777777" w:rsidTr="001709AF">
        <w:trPr>
          <w:trHeight w:val="298"/>
        </w:trPr>
        <w:tc>
          <w:tcPr>
            <w:tcW w:w="5997" w:type="dxa"/>
            <w:tcBorders>
              <w:top w:val="nil"/>
              <w:left w:val="single" w:sz="4" w:space="0" w:color="auto"/>
              <w:bottom w:val="double" w:sz="6" w:space="0" w:color="auto"/>
              <w:right w:val="single" w:sz="4" w:space="0" w:color="auto"/>
            </w:tcBorders>
            <w:shd w:val="clear" w:color="000000" w:fill="FFFFFF"/>
            <w:noWrap/>
            <w:vAlign w:val="bottom"/>
            <w:hideMark/>
          </w:tcPr>
          <w:p w14:paraId="699240EF"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 Rollover</w:t>
            </w:r>
          </w:p>
        </w:tc>
        <w:tc>
          <w:tcPr>
            <w:tcW w:w="2141" w:type="dxa"/>
            <w:tcBorders>
              <w:top w:val="nil"/>
              <w:left w:val="nil"/>
              <w:bottom w:val="double" w:sz="6" w:space="0" w:color="auto"/>
              <w:right w:val="single" w:sz="4" w:space="0" w:color="auto"/>
            </w:tcBorders>
            <w:shd w:val="clear" w:color="000000" w:fill="FFFFFF"/>
            <w:noWrap/>
            <w:vAlign w:val="bottom"/>
            <w:hideMark/>
          </w:tcPr>
          <w:p w14:paraId="2AD202CB"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$132,971</w:t>
            </w:r>
          </w:p>
        </w:tc>
      </w:tr>
      <w:tr w:rsidR="000577C0" w:rsidRPr="000577C0" w14:paraId="7BAE2E4D" w14:textId="77777777" w:rsidTr="001709AF">
        <w:trPr>
          <w:trHeight w:val="298"/>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0A4C7F26"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w:t>
            </w:r>
          </w:p>
        </w:tc>
        <w:tc>
          <w:tcPr>
            <w:tcW w:w="2141" w:type="dxa"/>
            <w:tcBorders>
              <w:top w:val="nil"/>
              <w:left w:val="nil"/>
              <w:bottom w:val="single" w:sz="4" w:space="0" w:color="auto"/>
              <w:right w:val="single" w:sz="4" w:space="0" w:color="auto"/>
            </w:tcBorders>
            <w:shd w:val="clear" w:color="000000" w:fill="FFFFFF"/>
            <w:noWrap/>
            <w:vAlign w:val="bottom"/>
            <w:hideMark/>
          </w:tcPr>
          <w:p w14:paraId="33B68236"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$0</w:t>
            </w:r>
          </w:p>
        </w:tc>
      </w:tr>
      <w:tr w:rsidR="000577C0" w:rsidRPr="000577C0" w14:paraId="1D4A6498" w14:textId="77777777" w:rsidTr="001709AF">
        <w:trPr>
          <w:trHeight w:val="290"/>
        </w:trPr>
        <w:tc>
          <w:tcPr>
            <w:tcW w:w="5997" w:type="dxa"/>
            <w:tcBorders>
              <w:top w:val="nil"/>
              <w:left w:val="nil"/>
              <w:bottom w:val="nil"/>
              <w:right w:val="nil"/>
            </w:tcBorders>
            <w:shd w:val="clear" w:color="auto" w:fill="auto"/>
            <w:noWrap/>
            <w:vAlign w:val="bottom"/>
            <w:hideMark/>
          </w:tcPr>
          <w:p w14:paraId="6433344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p>
        </w:tc>
        <w:tc>
          <w:tcPr>
            <w:tcW w:w="2141" w:type="dxa"/>
            <w:tcBorders>
              <w:top w:val="nil"/>
              <w:left w:val="nil"/>
              <w:bottom w:val="nil"/>
              <w:right w:val="nil"/>
            </w:tcBorders>
            <w:shd w:val="clear" w:color="auto" w:fill="auto"/>
            <w:noWrap/>
            <w:vAlign w:val="bottom"/>
            <w:hideMark/>
          </w:tcPr>
          <w:p w14:paraId="1B68C496" w14:textId="77777777" w:rsidR="000577C0" w:rsidRPr="000577C0" w:rsidRDefault="000577C0" w:rsidP="001709AF">
            <w:pPr>
              <w:spacing w:after="0" w:line="240" w:lineRule="auto"/>
              <w:rPr>
                <w:rFonts w:ascii="Times New Roman" w:eastAsia="Times New Roman" w:hAnsi="Times New Roman" w:cs="Times New Roman"/>
                <w:kern w:val="0"/>
                <w:sz w:val="20"/>
                <w:szCs w:val="20"/>
                <w14:ligatures w14:val="none"/>
              </w:rPr>
            </w:pPr>
          </w:p>
        </w:tc>
      </w:tr>
      <w:tr w:rsidR="000577C0" w:rsidRPr="000577C0" w14:paraId="5801DC8A" w14:textId="77777777" w:rsidTr="001709AF">
        <w:trPr>
          <w:trHeight w:val="290"/>
        </w:trPr>
        <w:tc>
          <w:tcPr>
            <w:tcW w:w="5997" w:type="dxa"/>
            <w:tcBorders>
              <w:top w:val="nil"/>
              <w:left w:val="nil"/>
              <w:bottom w:val="nil"/>
              <w:right w:val="nil"/>
            </w:tcBorders>
            <w:shd w:val="clear" w:color="auto" w:fill="auto"/>
            <w:noWrap/>
            <w:vAlign w:val="bottom"/>
            <w:hideMark/>
          </w:tcPr>
          <w:p w14:paraId="4A01D43D" w14:textId="77777777" w:rsidR="000577C0" w:rsidRPr="000577C0" w:rsidRDefault="000577C0" w:rsidP="001709AF">
            <w:pPr>
              <w:spacing w:after="0" w:line="240" w:lineRule="auto"/>
              <w:jc w:val="center"/>
              <w:rPr>
                <w:rFonts w:ascii="Times New Roman" w:eastAsia="Times New Roman" w:hAnsi="Times New Roman" w:cs="Times New Roman"/>
                <w:kern w:val="0"/>
                <w:sz w:val="20"/>
                <w:szCs w:val="20"/>
                <w14:ligatures w14:val="none"/>
              </w:rPr>
            </w:pPr>
          </w:p>
        </w:tc>
        <w:tc>
          <w:tcPr>
            <w:tcW w:w="2141" w:type="dxa"/>
            <w:tcBorders>
              <w:top w:val="nil"/>
              <w:left w:val="nil"/>
              <w:bottom w:val="nil"/>
              <w:right w:val="nil"/>
            </w:tcBorders>
            <w:shd w:val="clear" w:color="auto" w:fill="auto"/>
            <w:noWrap/>
            <w:vAlign w:val="bottom"/>
            <w:hideMark/>
          </w:tcPr>
          <w:p w14:paraId="43380AC4" w14:textId="77777777" w:rsidR="000577C0" w:rsidRPr="000577C0" w:rsidRDefault="000577C0" w:rsidP="001709AF">
            <w:pPr>
              <w:spacing w:after="0" w:line="240" w:lineRule="auto"/>
              <w:rPr>
                <w:rFonts w:ascii="Times New Roman" w:eastAsia="Times New Roman" w:hAnsi="Times New Roman" w:cs="Times New Roman"/>
                <w:kern w:val="0"/>
                <w:sz w:val="20"/>
                <w:szCs w:val="20"/>
                <w14:ligatures w14:val="none"/>
              </w:rPr>
            </w:pPr>
          </w:p>
        </w:tc>
      </w:tr>
      <w:tr w:rsidR="000577C0" w:rsidRPr="000577C0" w14:paraId="515E5EDF" w14:textId="77777777" w:rsidTr="001709AF">
        <w:trPr>
          <w:trHeight w:val="321"/>
        </w:trPr>
        <w:tc>
          <w:tcPr>
            <w:tcW w:w="5997" w:type="dxa"/>
            <w:tcBorders>
              <w:top w:val="nil"/>
              <w:left w:val="nil"/>
              <w:bottom w:val="nil"/>
              <w:right w:val="nil"/>
            </w:tcBorders>
            <w:shd w:val="clear" w:color="auto" w:fill="auto"/>
            <w:noWrap/>
            <w:vAlign w:val="bottom"/>
            <w:hideMark/>
          </w:tcPr>
          <w:p w14:paraId="5A768415" w14:textId="77777777" w:rsidR="000577C0" w:rsidRPr="000577C0" w:rsidRDefault="000577C0" w:rsidP="001709AF">
            <w:pPr>
              <w:spacing w:after="0" w:line="240" w:lineRule="auto"/>
              <w:rPr>
                <w:rFonts w:ascii="Calibri" w:eastAsia="Times New Roman" w:hAnsi="Calibri" w:cs="Calibri"/>
                <w:b/>
                <w:bCs/>
                <w:color w:val="000000"/>
                <w:kern w:val="0"/>
                <w:sz w:val="24"/>
                <w:szCs w:val="24"/>
                <w:u w:val="single"/>
                <w14:ligatures w14:val="none"/>
              </w:rPr>
            </w:pPr>
            <w:r w:rsidRPr="000577C0">
              <w:rPr>
                <w:rFonts w:ascii="Calibri" w:eastAsia="Times New Roman" w:hAnsi="Calibri" w:cs="Calibri"/>
                <w:b/>
                <w:bCs/>
                <w:color w:val="000000"/>
                <w:kern w:val="0"/>
                <w:sz w:val="24"/>
                <w:szCs w:val="24"/>
                <w:u w:val="single"/>
                <w14:ligatures w14:val="none"/>
              </w:rPr>
              <w:t>FY 2024</w:t>
            </w:r>
          </w:p>
        </w:tc>
        <w:tc>
          <w:tcPr>
            <w:tcW w:w="2141" w:type="dxa"/>
            <w:tcBorders>
              <w:top w:val="nil"/>
              <w:left w:val="nil"/>
              <w:bottom w:val="nil"/>
              <w:right w:val="nil"/>
            </w:tcBorders>
            <w:shd w:val="clear" w:color="auto" w:fill="auto"/>
            <w:noWrap/>
            <w:vAlign w:val="bottom"/>
            <w:hideMark/>
          </w:tcPr>
          <w:p w14:paraId="0FB5ED54" w14:textId="77777777" w:rsidR="000577C0" w:rsidRPr="000577C0" w:rsidRDefault="000577C0" w:rsidP="001709AF">
            <w:pPr>
              <w:spacing w:after="0" w:line="240" w:lineRule="auto"/>
              <w:rPr>
                <w:rFonts w:ascii="Calibri" w:eastAsia="Times New Roman" w:hAnsi="Calibri" w:cs="Calibri"/>
                <w:b/>
                <w:bCs/>
                <w:color w:val="000000"/>
                <w:kern w:val="0"/>
                <w:sz w:val="24"/>
                <w:szCs w:val="24"/>
                <w:u w:val="single"/>
                <w14:ligatures w14:val="none"/>
              </w:rPr>
            </w:pPr>
          </w:p>
        </w:tc>
      </w:tr>
      <w:tr w:rsidR="000577C0" w:rsidRPr="000577C0" w14:paraId="74505F68" w14:textId="77777777" w:rsidTr="001709AF">
        <w:trPr>
          <w:trHeight w:val="298"/>
        </w:trPr>
        <w:tc>
          <w:tcPr>
            <w:tcW w:w="599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C6A630F"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Certified Free Cash</w:t>
            </w:r>
          </w:p>
        </w:tc>
        <w:tc>
          <w:tcPr>
            <w:tcW w:w="2141" w:type="dxa"/>
            <w:tcBorders>
              <w:top w:val="single" w:sz="4" w:space="0" w:color="auto"/>
              <w:left w:val="nil"/>
              <w:bottom w:val="double" w:sz="6" w:space="0" w:color="auto"/>
              <w:right w:val="single" w:sz="4" w:space="0" w:color="auto"/>
            </w:tcBorders>
            <w:shd w:val="clear" w:color="auto" w:fill="auto"/>
            <w:noWrap/>
            <w:vAlign w:val="bottom"/>
            <w:hideMark/>
          </w:tcPr>
          <w:p w14:paraId="08670C5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$1,144,750</w:t>
            </w:r>
          </w:p>
        </w:tc>
      </w:tr>
      <w:tr w:rsidR="000577C0" w:rsidRPr="000577C0" w14:paraId="32F9CA8E" w14:textId="77777777" w:rsidTr="001709AF">
        <w:trPr>
          <w:trHeight w:val="298"/>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4A690CC5" w14:textId="68058FDA"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w:t>
            </w:r>
            <w:r>
              <w:rPr>
                <w:rFonts w:ascii="Calibri" w:eastAsia="Times New Roman" w:hAnsi="Calibri" w:cs="Calibri"/>
                <w:color w:val="000000"/>
                <w:kern w:val="0"/>
                <w14:ligatures w14:val="none"/>
              </w:rPr>
              <w:t>ristol/Plymouth</w:t>
            </w:r>
            <w:r w:rsidRPr="000577C0">
              <w:rPr>
                <w:rFonts w:ascii="Calibri" w:eastAsia="Times New Roman" w:hAnsi="Calibri" w:cs="Calibri"/>
                <w:color w:val="000000"/>
                <w:kern w:val="0"/>
                <w14:ligatures w14:val="none"/>
              </w:rPr>
              <w:t xml:space="preserve"> Interest</w:t>
            </w:r>
          </w:p>
        </w:tc>
        <w:tc>
          <w:tcPr>
            <w:tcW w:w="2141" w:type="dxa"/>
            <w:tcBorders>
              <w:top w:val="nil"/>
              <w:left w:val="nil"/>
              <w:bottom w:val="single" w:sz="4" w:space="0" w:color="auto"/>
              <w:right w:val="single" w:sz="4" w:space="0" w:color="auto"/>
            </w:tcBorders>
            <w:shd w:val="clear" w:color="000000" w:fill="FFFFFF"/>
            <w:noWrap/>
            <w:vAlign w:val="bottom"/>
            <w:hideMark/>
          </w:tcPr>
          <w:p w14:paraId="3B1BC24D"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-$27,742</w:t>
            </w:r>
          </w:p>
        </w:tc>
      </w:tr>
      <w:tr w:rsidR="000577C0" w:rsidRPr="000577C0" w14:paraId="4D2C8C8D"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33DC8779"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OPEB Contribution</w:t>
            </w:r>
          </w:p>
        </w:tc>
        <w:tc>
          <w:tcPr>
            <w:tcW w:w="2141" w:type="dxa"/>
            <w:tcBorders>
              <w:top w:val="nil"/>
              <w:left w:val="nil"/>
              <w:bottom w:val="single" w:sz="4" w:space="0" w:color="auto"/>
              <w:right w:val="single" w:sz="4" w:space="0" w:color="auto"/>
            </w:tcBorders>
            <w:shd w:val="clear" w:color="000000" w:fill="FFFFFF"/>
            <w:noWrap/>
            <w:vAlign w:val="bottom"/>
            <w:hideMark/>
          </w:tcPr>
          <w:p w14:paraId="2E45F74A"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-$35,000</w:t>
            </w:r>
          </w:p>
        </w:tc>
      </w:tr>
      <w:tr w:rsidR="000577C0" w:rsidRPr="000577C0" w14:paraId="17ADC9DE"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4118DFAE"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Snow and Ice</w:t>
            </w:r>
          </w:p>
        </w:tc>
        <w:tc>
          <w:tcPr>
            <w:tcW w:w="2141" w:type="dxa"/>
            <w:tcBorders>
              <w:top w:val="nil"/>
              <w:left w:val="nil"/>
              <w:bottom w:val="single" w:sz="4" w:space="0" w:color="auto"/>
              <w:right w:val="single" w:sz="4" w:space="0" w:color="auto"/>
            </w:tcBorders>
            <w:shd w:val="clear" w:color="auto" w:fill="auto"/>
            <w:noWrap/>
            <w:vAlign w:val="bottom"/>
            <w:hideMark/>
          </w:tcPr>
          <w:p w14:paraId="7249E39C"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-$17,258</w:t>
            </w:r>
          </w:p>
        </w:tc>
      </w:tr>
      <w:tr w:rsidR="000577C0" w:rsidRPr="000577C0" w14:paraId="221ADD10"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0125F63C"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 xml:space="preserve">All </w:t>
            </w:r>
            <w:proofErr w:type="spellStart"/>
            <w:r w:rsidRPr="000577C0">
              <w:rPr>
                <w:rFonts w:ascii="Calibri" w:eastAsia="Times New Roman" w:hAnsi="Calibri" w:cs="Calibri"/>
                <w:color w:val="000000"/>
                <w:kern w:val="0"/>
                <w14:ligatures w14:val="none"/>
              </w:rPr>
              <w:t>Contractal</w:t>
            </w:r>
            <w:proofErr w:type="spellEnd"/>
            <w:r w:rsidRPr="000577C0">
              <w:rPr>
                <w:rFonts w:ascii="Calibri" w:eastAsia="Times New Roman" w:hAnsi="Calibri" w:cs="Calibri"/>
                <w:color w:val="000000"/>
                <w:kern w:val="0"/>
                <w14:ligatures w14:val="none"/>
              </w:rPr>
              <w:t xml:space="preserve"> Allocation</w:t>
            </w:r>
          </w:p>
        </w:tc>
        <w:tc>
          <w:tcPr>
            <w:tcW w:w="2141" w:type="dxa"/>
            <w:tcBorders>
              <w:top w:val="nil"/>
              <w:left w:val="nil"/>
              <w:bottom w:val="single" w:sz="4" w:space="0" w:color="auto"/>
              <w:right w:val="single" w:sz="4" w:space="0" w:color="auto"/>
            </w:tcBorders>
            <w:shd w:val="clear" w:color="auto" w:fill="auto"/>
            <w:noWrap/>
            <w:vAlign w:val="bottom"/>
            <w:hideMark/>
          </w:tcPr>
          <w:p w14:paraId="2864123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-$250,000</w:t>
            </w:r>
          </w:p>
        </w:tc>
      </w:tr>
      <w:tr w:rsidR="000577C0" w:rsidRPr="000577C0" w14:paraId="19A33E92"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7B9F6612"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Dump Truck</w:t>
            </w:r>
          </w:p>
        </w:tc>
        <w:tc>
          <w:tcPr>
            <w:tcW w:w="2141" w:type="dxa"/>
            <w:tcBorders>
              <w:top w:val="nil"/>
              <w:left w:val="nil"/>
              <w:bottom w:val="single" w:sz="4" w:space="0" w:color="auto"/>
              <w:right w:val="single" w:sz="4" w:space="0" w:color="auto"/>
            </w:tcBorders>
            <w:shd w:val="clear" w:color="000000" w:fill="FFFFFF"/>
            <w:noWrap/>
            <w:vAlign w:val="bottom"/>
            <w:hideMark/>
          </w:tcPr>
          <w:p w14:paraId="2D1BAC06"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-$80,000</w:t>
            </w:r>
          </w:p>
        </w:tc>
      </w:tr>
      <w:tr w:rsidR="000577C0" w:rsidRPr="000577C0" w14:paraId="0182F699" w14:textId="77777777" w:rsidTr="001709AF">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26A41918"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Operating Free Cash</w:t>
            </w:r>
          </w:p>
        </w:tc>
        <w:tc>
          <w:tcPr>
            <w:tcW w:w="2141" w:type="dxa"/>
            <w:tcBorders>
              <w:top w:val="nil"/>
              <w:left w:val="nil"/>
              <w:bottom w:val="single" w:sz="4" w:space="0" w:color="auto"/>
              <w:right w:val="single" w:sz="4" w:space="0" w:color="auto"/>
            </w:tcBorders>
            <w:shd w:val="clear" w:color="000000" w:fill="FFFFFF"/>
            <w:noWrap/>
            <w:vAlign w:val="bottom"/>
            <w:hideMark/>
          </w:tcPr>
          <w:p w14:paraId="00636E16"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-$256,834</w:t>
            </w:r>
          </w:p>
        </w:tc>
      </w:tr>
      <w:tr w:rsidR="000577C0" w:rsidRPr="000577C0" w14:paraId="5309E2AD" w14:textId="77777777" w:rsidTr="001709AF">
        <w:trPr>
          <w:trHeight w:val="298"/>
        </w:trPr>
        <w:tc>
          <w:tcPr>
            <w:tcW w:w="5997" w:type="dxa"/>
            <w:tcBorders>
              <w:top w:val="nil"/>
              <w:left w:val="single" w:sz="4" w:space="0" w:color="auto"/>
              <w:bottom w:val="double" w:sz="6" w:space="0" w:color="auto"/>
              <w:right w:val="single" w:sz="4" w:space="0" w:color="auto"/>
            </w:tcBorders>
            <w:shd w:val="clear" w:color="auto" w:fill="auto"/>
            <w:noWrap/>
            <w:vAlign w:val="bottom"/>
            <w:hideMark/>
          </w:tcPr>
          <w:p w14:paraId="183AEC54"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Stabilization</w:t>
            </w:r>
          </w:p>
        </w:tc>
        <w:tc>
          <w:tcPr>
            <w:tcW w:w="2141" w:type="dxa"/>
            <w:tcBorders>
              <w:top w:val="nil"/>
              <w:left w:val="nil"/>
              <w:bottom w:val="double" w:sz="6" w:space="0" w:color="auto"/>
              <w:right w:val="single" w:sz="4" w:space="0" w:color="auto"/>
            </w:tcBorders>
            <w:shd w:val="clear" w:color="000000" w:fill="FFFFFF"/>
            <w:noWrap/>
            <w:vAlign w:val="bottom"/>
            <w:hideMark/>
          </w:tcPr>
          <w:p w14:paraId="278922D4" w14:textId="77777777" w:rsidR="000577C0" w:rsidRPr="000577C0" w:rsidRDefault="000577C0" w:rsidP="001709AF">
            <w:pPr>
              <w:spacing w:after="0" w:line="240" w:lineRule="auto"/>
              <w:jc w:val="center"/>
              <w:rPr>
                <w:rFonts w:ascii="Calibri" w:eastAsia="Times New Roman" w:hAnsi="Calibri" w:cs="Calibri"/>
                <w:color w:val="70AD47"/>
                <w:kern w:val="0"/>
                <w14:ligatures w14:val="none"/>
              </w:rPr>
            </w:pPr>
            <w:r w:rsidRPr="000577C0">
              <w:rPr>
                <w:rFonts w:ascii="Calibri" w:eastAsia="Times New Roman" w:hAnsi="Calibri" w:cs="Calibri"/>
                <w:color w:val="70AD47"/>
                <w:kern w:val="0"/>
                <w14:ligatures w14:val="none"/>
              </w:rPr>
              <w:t>-$477,916</w:t>
            </w:r>
          </w:p>
        </w:tc>
      </w:tr>
      <w:tr w:rsidR="000577C0" w:rsidRPr="000577C0" w14:paraId="500E73DC" w14:textId="77777777" w:rsidTr="001709AF">
        <w:trPr>
          <w:trHeight w:val="298"/>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3D49E183"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w:t>
            </w:r>
          </w:p>
        </w:tc>
        <w:tc>
          <w:tcPr>
            <w:tcW w:w="2141" w:type="dxa"/>
            <w:tcBorders>
              <w:top w:val="nil"/>
              <w:left w:val="nil"/>
              <w:bottom w:val="single" w:sz="4" w:space="0" w:color="auto"/>
              <w:right w:val="single" w:sz="4" w:space="0" w:color="auto"/>
            </w:tcBorders>
            <w:shd w:val="clear" w:color="auto" w:fill="auto"/>
            <w:noWrap/>
            <w:vAlign w:val="bottom"/>
            <w:hideMark/>
          </w:tcPr>
          <w:p w14:paraId="565D3030" w14:textId="77777777" w:rsidR="000577C0" w:rsidRPr="000577C0" w:rsidRDefault="000577C0" w:rsidP="001709AF">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$0</w:t>
            </w:r>
          </w:p>
        </w:tc>
      </w:tr>
    </w:tbl>
    <w:p w14:paraId="1E9C8976" w14:textId="77777777" w:rsidR="001561DF" w:rsidRDefault="001561DF">
      <w:pPr>
        <w:rPr>
          <w:sz w:val="24"/>
          <w:szCs w:val="24"/>
        </w:rPr>
      </w:pPr>
    </w:p>
    <w:p w14:paraId="4893EE73" w14:textId="77777777" w:rsidR="001561DF" w:rsidRDefault="001561DF">
      <w:pPr>
        <w:rPr>
          <w:sz w:val="24"/>
          <w:szCs w:val="24"/>
        </w:rPr>
      </w:pPr>
    </w:p>
    <w:p w14:paraId="34B02E4A" w14:textId="77777777" w:rsidR="00910D08" w:rsidRDefault="00910D08">
      <w:pPr>
        <w:rPr>
          <w:sz w:val="24"/>
          <w:szCs w:val="24"/>
        </w:rPr>
      </w:pPr>
    </w:p>
    <w:p w14:paraId="41D083DF" w14:textId="77777777" w:rsidR="00910D08" w:rsidRDefault="00910D08">
      <w:pPr>
        <w:rPr>
          <w:sz w:val="24"/>
          <w:szCs w:val="24"/>
        </w:rPr>
      </w:pPr>
    </w:p>
    <w:p w14:paraId="343163FB" w14:textId="77777777" w:rsidR="00910D08" w:rsidRDefault="00910D08">
      <w:pPr>
        <w:rPr>
          <w:sz w:val="24"/>
          <w:szCs w:val="24"/>
        </w:rPr>
      </w:pPr>
    </w:p>
    <w:p w14:paraId="44AED319" w14:textId="77777777" w:rsidR="00910D08" w:rsidRDefault="00910D08">
      <w:pPr>
        <w:rPr>
          <w:sz w:val="24"/>
          <w:szCs w:val="24"/>
        </w:rPr>
      </w:pPr>
    </w:p>
    <w:p w14:paraId="5264D752" w14:textId="77777777" w:rsidR="00910D08" w:rsidRDefault="00910D08">
      <w:pPr>
        <w:rPr>
          <w:sz w:val="24"/>
          <w:szCs w:val="24"/>
        </w:rPr>
      </w:pPr>
    </w:p>
    <w:p w14:paraId="3BC80A82" w14:textId="77777777" w:rsidR="00910D08" w:rsidRDefault="00910D08">
      <w:pPr>
        <w:rPr>
          <w:sz w:val="24"/>
          <w:szCs w:val="24"/>
        </w:rPr>
      </w:pPr>
    </w:p>
    <w:p w14:paraId="57348BF1" w14:textId="77777777" w:rsidR="00910D08" w:rsidRDefault="00910D08">
      <w:pPr>
        <w:rPr>
          <w:sz w:val="24"/>
          <w:szCs w:val="24"/>
        </w:rPr>
      </w:pPr>
    </w:p>
    <w:p w14:paraId="391C243E" w14:textId="77777777" w:rsidR="00910D08" w:rsidRDefault="00910D08">
      <w:pPr>
        <w:rPr>
          <w:sz w:val="24"/>
          <w:szCs w:val="24"/>
        </w:rPr>
      </w:pPr>
    </w:p>
    <w:p w14:paraId="328977B8" w14:textId="77777777" w:rsidR="00910D08" w:rsidRDefault="00910D08">
      <w:pPr>
        <w:rPr>
          <w:sz w:val="24"/>
          <w:szCs w:val="24"/>
        </w:rPr>
      </w:pPr>
    </w:p>
    <w:tbl>
      <w:tblPr>
        <w:tblpPr w:leftFromText="180" w:rightFromText="180" w:vertAnchor="page" w:horzAnchor="margin" w:tblpXSpec="center" w:tblpY="2162"/>
        <w:tblW w:w="11623" w:type="dxa"/>
        <w:tblLook w:val="04A0" w:firstRow="1" w:lastRow="0" w:firstColumn="1" w:lastColumn="0" w:noHBand="0" w:noVBand="1"/>
      </w:tblPr>
      <w:tblGrid>
        <w:gridCol w:w="3615"/>
        <w:gridCol w:w="2627"/>
        <w:gridCol w:w="1903"/>
        <w:gridCol w:w="1759"/>
        <w:gridCol w:w="1719"/>
      </w:tblGrid>
      <w:tr w:rsidR="00027F87" w:rsidRPr="00910D08" w14:paraId="65F8E43F" w14:textId="77777777" w:rsidTr="00027F87">
        <w:trPr>
          <w:trHeight w:val="201"/>
        </w:trPr>
        <w:tc>
          <w:tcPr>
            <w:tcW w:w="3615" w:type="dxa"/>
            <w:tcBorders>
              <w:top w:val="nil"/>
              <w:left w:val="nil"/>
              <w:bottom w:val="nil"/>
              <w:right w:val="nil"/>
            </w:tcBorders>
            <w:shd w:val="clear" w:color="auto" w:fill="auto"/>
            <w:noWrap/>
            <w:vAlign w:val="bottom"/>
            <w:hideMark/>
          </w:tcPr>
          <w:p w14:paraId="3736D7E9" w14:textId="77777777" w:rsidR="00027F87" w:rsidRPr="00910D08" w:rsidRDefault="00027F87" w:rsidP="00027F87">
            <w:pPr>
              <w:spacing w:after="0" w:line="240" w:lineRule="auto"/>
              <w:rPr>
                <w:rFonts w:ascii="Times New Roman" w:eastAsia="Times New Roman" w:hAnsi="Times New Roman" w:cs="Times New Roman"/>
                <w:kern w:val="0"/>
                <w:sz w:val="24"/>
                <w:szCs w:val="24"/>
                <w14:ligatures w14:val="none"/>
              </w:rPr>
            </w:pP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E67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FY2023</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14:paraId="5366BDB1"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Change</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27880911"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Change</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28D09BE2"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FY2024</w:t>
            </w:r>
          </w:p>
        </w:tc>
      </w:tr>
      <w:tr w:rsidR="00027F87" w:rsidRPr="00910D08" w14:paraId="0375FE45" w14:textId="77777777" w:rsidTr="00027F87">
        <w:trPr>
          <w:trHeight w:val="19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9391A"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Retirement of Debt</w:t>
            </w:r>
          </w:p>
        </w:tc>
        <w:tc>
          <w:tcPr>
            <w:tcW w:w="2627" w:type="dxa"/>
            <w:tcBorders>
              <w:top w:val="nil"/>
              <w:left w:val="nil"/>
              <w:bottom w:val="single" w:sz="4" w:space="0" w:color="auto"/>
              <w:right w:val="single" w:sz="4" w:space="0" w:color="auto"/>
            </w:tcBorders>
            <w:shd w:val="clear" w:color="auto" w:fill="auto"/>
            <w:noWrap/>
            <w:vAlign w:val="bottom"/>
            <w:hideMark/>
          </w:tcPr>
          <w:p w14:paraId="31F069B8" w14:textId="77777777" w:rsidR="00027F87" w:rsidRPr="00910D08" w:rsidRDefault="00027F87" w:rsidP="00027F87">
            <w:pPr>
              <w:spacing w:after="0" w:line="240" w:lineRule="auto"/>
              <w:rPr>
                <w:rFonts w:ascii="Calibri" w:eastAsia="Times New Roman" w:hAnsi="Calibri" w:cs="Calibri"/>
                <w:color w:val="000000"/>
                <w:kern w:val="0"/>
                <w14:ligatures w14:val="none"/>
              </w:rPr>
            </w:pPr>
          </w:p>
        </w:tc>
        <w:tc>
          <w:tcPr>
            <w:tcW w:w="1903" w:type="dxa"/>
            <w:tcBorders>
              <w:top w:val="nil"/>
              <w:left w:val="nil"/>
              <w:bottom w:val="single" w:sz="4" w:space="0" w:color="auto"/>
              <w:right w:val="single" w:sz="4" w:space="0" w:color="auto"/>
            </w:tcBorders>
            <w:shd w:val="clear" w:color="auto" w:fill="auto"/>
            <w:noWrap/>
            <w:vAlign w:val="bottom"/>
            <w:hideMark/>
          </w:tcPr>
          <w:p w14:paraId="6F14986C"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bottom"/>
            <w:hideMark/>
          </w:tcPr>
          <w:p w14:paraId="04286C9C"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1DDB5C70"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39B441EA"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0A85EC7"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Bristol Plymouth High School </w:t>
            </w:r>
          </w:p>
        </w:tc>
        <w:tc>
          <w:tcPr>
            <w:tcW w:w="2627" w:type="dxa"/>
            <w:tcBorders>
              <w:top w:val="nil"/>
              <w:left w:val="nil"/>
              <w:bottom w:val="single" w:sz="4" w:space="0" w:color="auto"/>
              <w:right w:val="single" w:sz="4" w:space="0" w:color="auto"/>
            </w:tcBorders>
            <w:shd w:val="clear" w:color="auto" w:fill="auto"/>
            <w:noWrap/>
            <w:vAlign w:val="center"/>
            <w:hideMark/>
          </w:tcPr>
          <w:p w14:paraId="3648DD99"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N/A </w:t>
            </w:r>
          </w:p>
        </w:tc>
        <w:tc>
          <w:tcPr>
            <w:tcW w:w="1903" w:type="dxa"/>
            <w:tcBorders>
              <w:top w:val="nil"/>
              <w:left w:val="nil"/>
              <w:bottom w:val="single" w:sz="4" w:space="0" w:color="auto"/>
              <w:right w:val="single" w:sz="4" w:space="0" w:color="auto"/>
            </w:tcBorders>
            <w:shd w:val="clear" w:color="000000" w:fill="FFFFFF"/>
            <w:noWrap/>
            <w:vAlign w:val="center"/>
            <w:hideMark/>
          </w:tcPr>
          <w:p w14:paraId="246A003D"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N/A</w:t>
            </w:r>
          </w:p>
        </w:tc>
        <w:tc>
          <w:tcPr>
            <w:tcW w:w="1759" w:type="dxa"/>
            <w:tcBorders>
              <w:top w:val="nil"/>
              <w:left w:val="nil"/>
              <w:bottom w:val="single" w:sz="4" w:space="0" w:color="auto"/>
              <w:right w:val="single" w:sz="4" w:space="0" w:color="auto"/>
            </w:tcBorders>
            <w:shd w:val="clear" w:color="000000" w:fill="FFFFFF"/>
            <w:noWrap/>
            <w:vAlign w:val="center"/>
            <w:hideMark/>
          </w:tcPr>
          <w:p w14:paraId="1197ECD8"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181,000 </w:t>
            </w:r>
          </w:p>
        </w:tc>
        <w:tc>
          <w:tcPr>
            <w:tcW w:w="1719" w:type="dxa"/>
            <w:tcBorders>
              <w:top w:val="nil"/>
              <w:left w:val="nil"/>
              <w:bottom w:val="single" w:sz="4" w:space="0" w:color="auto"/>
              <w:right w:val="single" w:sz="4" w:space="0" w:color="auto"/>
            </w:tcBorders>
            <w:shd w:val="clear" w:color="000000" w:fill="FFFFFF"/>
            <w:noWrap/>
            <w:vAlign w:val="center"/>
            <w:hideMark/>
          </w:tcPr>
          <w:p w14:paraId="0C65D54A"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181,000 </w:t>
            </w:r>
          </w:p>
        </w:tc>
      </w:tr>
      <w:tr w:rsidR="00027F87" w:rsidRPr="00910D08" w14:paraId="2E1E5C9D"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351732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Multiple Use of Equipment</w:t>
            </w:r>
          </w:p>
        </w:tc>
        <w:tc>
          <w:tcPr>
            <w:tcW w:w="2627" w:type="dxa"/>
            <w:tcBorders>
              <w:top w:val="nil"/>
              <w:left w:val="nil"/>
              <w:bottom w:val="single" w:sz="4" w:space="0" w:color="auto"/>
              <w:right w:val="single" w:sz="4" w:space="0" w:color="auto"/>
            </w:tcBorders>
            <w:shd w:val="clear" w:color="auto" w:fill="auto"/>
            <w:noWrap/>
            <w:vAlign w:val="center"/>
            <w:hideMark/>
          </w:tcPr>
          <w:p w14:paraId="76BC0532"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N/A </w:t>
            </w:r>
          </w:p>
        </w:tc>
        <w:tc>
          <w:tcPr>
            <w:tcW w:w="1903" w:type="dxa"/>
            <w:tcBorders>
              <w:top w:val="nil"/>
              <w:left w:val="nil"/>
              <w:bottom w:val="single" w:sz="4" w:space="0" w:color="auto"/>
              <w:right w:val="single" w:sz="4" w:space="0" w:color="auto"/>
            </w:tcBorders>
            <w:shd w:val="clear" w:color="000000" w:fill="FFFFFF"/>
            <w:noWrap/>
            <w:vAlign w:val="center"/>
            <w:hideMark/>
          </w:tcPr>
          <w:p w14:paraId="2620416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N/A</w:t>
            </w:r>
          </w:p>
        </w:tc>
        <w:tc>
          <w:tcPr>
            <w:tcW w:w="1759" w:type="dxa"/>
            <w:tcBorders>
              <w:top w:val="nil"/>
              <w:left w:val="nil"/>
              <w:bottom w:val="single" w:sz="4" w:space="0" w:color="auto"/>
              <w:right w:val="single" w:sz="4" w:space="0" w:color="auto"/>
            </w:tcBorders>
            <w:shd w:val="clear" w:color="000000" w:fill="FFFFFF"/>
            <w:noWrap/>
            <w:vAlign w:val="center"/>
            <w:hideMark/>
          </w:tcPr>
          <w:p w14:paraId="3E7AF2F3"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250,000 </w:t>
            </w:r>
          </w:p>
        </w:tc>
        <w:tc>
          <w:tcPr>
            <w:tcW w:w="1719" w:type="dxa"/>
            <w:tcBorders>
              <w:top w:val="nil"/>
              <w:left w:val="nil"/>
              <w:bottom w:val="single" w:sz="4" w:space="0" w:color="auto"/>
              <w:right w:val="single" w:sz="4" w:space="0" w:color="auto"/>
            </w:tcBorders>
            <w:shd w:val="clear" w:color="auto" w:fill="auto"/>
            <w:noWrap/>
            <w:vAlign w:val="center"/>
            <w:hideMark/>
          </w:tcPr>
          <w:p w14:paraId="0DC733E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250,000 </w:t>
            </w:r>
          </w:p>
        </w:tc>
      </w:tr>
      <w:tr w:rsidR="00027F87" w:rsidRPr="00910D08" w14:paraId="63393AF2"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DD3C202"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2627" w:type="dxa"/>
            <w:tcBorders>
              <w:top w:val="nil"/>
              <w:left w:val="nil"/>
              <w:bottom w:val="single" w:sz="4" w:space="0" w:color="auto"/>
              <w:right w:val="single" w:sz="4" w:space="0" w:color="auto"/>
            </w:tcBorders>
            <w:shd w:val="clear" w:color="auto" w:fill="auto"/>
            <w:noWrap/>
            <w:vAlign w:val="bottom"/>
            <w:hideMark/>
          </w:tcPr>
          <w:p w14:paraId="1FC6B1CD"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249FCE9B"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21C5CE9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3C92B512"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24BEC0B9"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59733BA"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 xml:space="preserve">Interest </w:t>
            </w:r>
          </w:p>
        </w:tc>
        <w:tc>
          <w:tcPr>
            <w:tcW w:w="2627" w:type="dxa"/>
            <w:tcBorders>
              <w:top w:val="nil"/>
              <w:left w:val="nil"/>
              <w:bottom w:val="single" w:sz="4" w:space="0" w:color="auto"/>
              <w:right w:val="single" w:sz="4" w:space="0" w:color="auto"/>
            </w:tcBorders>
            <w:shd w:val="clear" w:color="auto" w:fill="auto"/>
            <w:noWrap/>
            <w:vAlign w:val="bottom"/>
            <w:hideMark/>
          </w:tcPr>
          <w:p w14:paraId="34A829EF"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325D749E"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464F8D1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74E588D1"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3EA1BFDC"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4F44A5B"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Bristol Plymouth High School </w:t>
            </w:r>
          </w:p>
        </w:tc>
        <w:tc>
          <w:tcPr>
            <w:tcW w:w="2627" w:type="dxa"/>
            <w:tcBorders>
              <w:top w:val="nil"/>
              <w:left w:val="nil"/>
              <w:bottom w:val="single" w:sz="4" w:space="0" w:color="auto"/>
              <w:right w:val="single" w:sz="4" w:space="0" w:color="auto"/>
            </w:tcBorders>
            <w:shd w:val="clear" w:color="000000" w:fill="FFFFFF"/>
            <w:noWrap/>
            <w:vAlign w:val="center"/>
            <w:hideMark/>
          </w:tcPr>
          <w:p w14:paraId="6AD55408"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N/A </w:t>
            </w:r>
          </w:p>
        </w:tc>
        <w:tc>
          <w:tcPr>
            <w:tcW w:w="1903" w:type="dxa"/>
            <w:tcBorders>
              <w:top w:val="nil"/>
              <w:left w:val="nil"/>
              <w:bottom w:val="single" w:sz="4" w:space="0" w:color="auto"/>
              <w:right w:val="single" w:sz="4" w:space="0" w:color="auto"/>
            </w:tcBorders>
            <w:shd w:val="clear" w:color="000000" w:fill="FFFFFF"/>
            <w:noWrap/>
            <w:vAlign w:val="center"/>
            <w:hideMark/>
          </w:tcPr>
          <w:p w14:paraId="1505A1FB"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N/A</w:t>
            </w:r>
          </w:p>
        </w:tc>
        <w:tc>
          <w:tcPr>
            <w:tcW w:w="1759" w:type="dxa"/>
            <w:tcBorders>
              <w:top w:val="nil"/>
              <w:left w:val="nil"/>
              <w:bottom w:val="single" w:sz="4" w:space="0" w:color="auto"/>
              <w:right w:val="single" w:sz="4" w:space="0" w:color="auto"/>
            </w:tcBorders>
            <w:shd w:val="clear" w:color="000000" w:fill="FFFFFF"/>
            <w:noWrap/>
            <w:vAlign w:val="center"/>
            <w:hideMark/>
          </w:tcPr>
          <w:p w14:paraId="1423E36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27,742 </w:t>
            </w:r>
          </w:p>
        </w:tc>
        <w:tc>
          <w:tcPr>
            <w:tcW w:w="1719" w:type="dxa"/>
            <w:tcBorders>
              <w:top w:val="nil"/>
              <w:left w:val="nil"/>
              <w:bottom w:val="single" w:sz="4" w:space="0" w:color="auto"/>
              <w:right w:val="single" w:sz="4" w:space="0" w:color="auto"/>
            </w:tcBorders>
            <w:shd w:val="clear" w:color="000000" w:fill="FFFFFF"/>
            <w:noWrap/>
            <w:vAlign w:val="center"/>
            <w:hideMark/>
          </w:tcPr>
          <w:p w14:paraId="3FD73890"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27,742 </w:t>
            </w:r>
          </w:p>
        </w:tc>
      </w:tr>
      <w:tr w:rsidR="00027F87" w:rsidRPr="00910D08" w14:paraId="5E131C15"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E4A22B4"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Multiple Use of Equipment</w:t>
            </w:r>
          </w:p>
        </w:tc>
        <w:tc>
          <w:tcPr>
            <w:tcW w:w="2627" w:type="dxa"/>
            <w:tcBorders>
              <w:top w:val="nil"/>
              <w:left w:val="nil"/>
              <w:bottom w:val="single" w:sz="4" w:space="0" w:color="auto"/>
              <w:right w:val="single" w:sz="4" w:space="0" w:color="auto"/>
            </w:tcBorders>
            <w:shd w:val="clear" w:color="auto" w:fill="auto"/>
            <w:noWrap/>
            <w:vAlign w:val="center"/>
            <w:hideMark/>
          </w:tcPr>
          <w:p w14:paraId="5D222DAE"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N/A </w:t>
            </w:r>
          </w:p>
        </w:tc>
        <w:tc>
          <w:tcPr>
            <w:tcW w:w="1903" w:type="dxa"/>
            <w:tcBorders>
              <w:top w:val="nil"/>
              <w:left w:val="nil"/>
              <w:bottom w:val="single" w:sz="4" w:space="0" w:color="auto"/>
              <w:right w:val="single" w:sz="4" w:space="0" w:color="auto"/>
            </w:tcBorders>
            <w:shd w:val="clear" w:color="000000" w:fill="FFFFFF"/>
            <w:noWrap/>
            <w:vAlign w:val="center"/>
            <w:hideMark/>
          </w:tcPr>
          <w:p w14:paraId="033F4155"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N/A</w:t>
            </w:r>
          </w:p>
        </w:tc>
        <w:tc>
          <w:tcPr>
            <w:tcW w:w="1759" w:type="dxa"/>
            <w:tcBorders>
              <w:top w:val="nil"/>
              <w:left w:val="nil"/>
              <w:bottom w:val="single" w:sz="4" w:space="0" w:color="auto"/>
              <w:right w:val="single" w:sz="4" w:space="0" w:color="auto"/>
            </w:tcBorders>
            <w:shd w:val="clear" w:color="000000" w:fill="FFFFFF"/>
            <w:noWrap/>
            <w:vAlign w:val="center"/>
            <w:hideMark/>
          </w:tcPr>
          <w:p w14:paraId="2CBA1A8B"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24,938 </w:t>
            </w:r>
          </w:p>
        </w:tc>
        <w:tc>
          <w:tcPr>
            <w:tcW w:w="1719" w:type="dxa"/>
            <w:tcBorders>
              <w:top w:val="nil"/>
              <w:left w:val="nil"/>
              <w:bottom w:val="single" w:sz="4" w:space="0" w:color="auto"/>
              <w:right w:val="single" w:sz="4" w:space="0" w:color="auto"/>
            </w:tcBorders>
            <w:shd w:val="clear" w:color="auto" w:fill="auto"/>
            <w:noWrap/>
            <w:vAlign w:val="center"/>
            <w:hideMark/>
          </w:tcPr>
          <w:p w14:paraId="7A9916F8"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24,938 </w:t>
            </w:r>
          </w:p>
        </w:tc>
      </w:tr>
      <w:tr w:rsidR="00027F87" w:rsidRPr="00910D08" w14:paraId="0DB55E7F"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E29325D"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2627" w:type="dxa"/>
            <w:tcBorders>
              <w:top w:val="nil"/>
              <w:left w:val="nil"/>
              <w:bottom w:val="single" w:sz="4" w:space="0" w:color="auto"/>
              <w:right w:val="single" w:sz="4" w:space="0" w:color="auto"/>
            </w:tcBorders>
            <w:shd w:val="clear" w:color="auto" w:fill="auto"/>
            <w:noWrap/>
            <w:vAlign w:val="bottom"/>
            <w:hideMark/>
          </w:tcPr>
          <w:p w14:paraId="2D7DE05E"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51155408"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3A45A799"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1D3B799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7E71B950" w14:textId="77777777" w:rsidTr="00027F87">
        <w:trPr>
          <w:trHeight w:val="20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1F6D52E"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Fire Department</w:t>
            </w:r>
          </w:p>
        </w:tc>
        <w:tc>
          <w:tcPr>
            <w:tcW w:w="2627" w:type="dxa"/>
            <w:tcBorders>
              <w:top w:val="nil"/>
              <w:left w:val="nil"/>
              <w:bottom w:val="single" w:sz="4" w:space="0" w:color="auto"/>
              <w:right w:val="single" w:sz="4" w:space="0" w:color="auto"/>
            </w:tcBorders>
            <w:shd w:val="clear" w:color="auto" w:fill="auto"/>
            <w:noWrap/>
            <w:vAlign w:val="bottom"/>
            <w:hideMark/>
          </w:tcPr>
          <w:p w14:paraId="755CEB2C"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08B6F04D"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6D2D6102"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00EF7BEC"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080AC81A"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BDF3530" w14:textId="77777777" w:rsidR="00027F87" w:rsidRPr="00910D08" w:rsidRDefault="00027F87" w:rsidP="00027F87">
            <w:pPr>
              <w:spacing w:after="0" w:line="240" w:lineRule="auto"/>
              <w:rPr>
                <w:rFonts w:ascii="Calibri" w:eastAsia="Times New Roman" w:hAnsi="Calibri" w:cs="Calibri"/>
                <w:color w:val="000000"/>
                <w:kern w:val="0"/>
                <w14:ligatures w14:val="none"/>
              </w:rPr>
            </w:pPr>
            <w:proofErr w:type="spellStart"/>
            <w:r w:rsidRPr="00910D08">
              <w:rPr>
                <w:rFonts w:ascii="Calibri" w:eastAsia="Times New Roman" w:hAnsi="Calibri" w:cs="Calibri"/>
                <w:color w:val="000000"/>
                <w:kern w:val="0"/>
                <w14:ligatures w14:val="none"/>
              </w:rPr>
              <w:t>Self Contained</w:t>
            </w:r>
            <w:proofErr w:type="spellEnd"/>
            <w:r w:rsidRPr="00910D08">
              <w:rPr>
                <w:rFonts w:ascii="Calibri" w:eastAsia="Times New Roman" w:hAnsi="Calibri" w:cs="Calibri"/>
                <w:color w:val="000000"/>
                <w:kern w:val="0"/>
                <w14:ligatures w14:val="none"/>
              </w:rPr>
              <w:t xml:space="preserve"> Breathing Apparatus</w:t>
            </w:r>
          </w:p>
        </w:tc>
        <w:tc>
          <w:tcPr>
            <w:tcW w:w="2627" w:type="dxa"/>
            <w:tcBorders>
              <w:top w:val="nil"/>
              <w:left w:val="nil"/>
              <w:bottom w:val="single" w:sz="4" w:space="0" w:color="auto"/>
              <w:right w:val="single" w:sz="4" w:space="0" w:color="auto"/>
            </w:tcBorders>
            <w:shd w:val="clear" w:color="000000" w:fill="FFFFFF"/>
            <w:noWrap/>
            <w:vAlign w:val="center"/>
            <w:hideMark/>
          </w:tcPr>
          <w:p w14:paraId="6D0852DE"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N/A </w:t>
            </w:r>
          </w:p>
        </w:tc>
        <w:tc>
          <w:tcPr>
            <w:tcW w:w="1903" w:type="dxa"/>
            <w:tcBorders>
              <w:top w:val="nil"/>
              <w:left w:val="nil"/>
              <w:bottom w:val="single" w:sz="4" w:space="0" w:color="auto"/>
              <w:right w:val="single" w:sz="4" w:space="0" w:color="auto"/>
            </w:tcBorders>
            <w:shd w:val="clear" w:color="000000" w:fill="FFFFFF"/>
            <w:noWrap/>
            <w:vAlign w:val="center"/>
            <w:hideMark/>
          </w:tcPr>
          <w:p w14:paraId="73600628"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N/A</w:t>
            </w:r>
          </w:p>
        </w:tc>
        <w:tc>
          <w:tcPr>
            <w:tcW w:w="1759" w:type="dxa"/>
            <w:tcBorders>
              <w:top w:val="nil"/>
              <w:left w:val="nil"/>
              <w:bottom w:val="single" w:sz="4" w:space="0" w:color="auto"/>
              <w:right w:val="single" w:sz="4" w:space="0" w:color="auto"/>
            </w:tcBorders>
            <w:shd w:val="clear" w:color="000000" w:fill="FFFFFF"/>
            <w:noWrap/>
            <w:vAlign w:val="center"/>
            <w:hideMark/>
          </w:tcPr>
          <w:p w14:paraId="45D921F2"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100,000 </w:t>
            </w:r>
          </w:p>
        </w:tc>
        <w:tc>
          <w:tcPr>
            <w:tcW w:w="1719" w:type="dxa"/>
            <w:tcBorders>
              <w:top w:val="nil"/>
              <w:left w:val="nil"/>
              <w:bottom w:val="single" w:sz="4" w:space="0" w:color="auto"/>
              <w:right w:val="single" w:sz="4" w:space="0" w:color="auto"/>
            </w:tcBorders>
            <w:shd w:val="clear" w:color="000000" w:fill="FFFFFF"/>
            <w:noWrap/>
            <w:vAlign w:val="center"/>
            <w:hideMark/>
          </w:tcPr>
          <w:p w14:paraId="35F80CAB"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100,000 </w:t>
            </w:r>
          </w:p>
        </w:tc>
      </w:tr>
      <w:tr w:rsidR="00027F87" w:rsidRPr="00910D08" w14:paraId="018EB071"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0AB47F7"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2627" w:type="dxa"/>
            <w:tcBorders>
              <w:top w:val="nil"/>
              <w:left w:val="nil"/>
              <w:bottom w:val="single" w:sz="4" w:space="0" w:color="auto"/>
              <w:right w:val="single" w:sz="4" w:space="0" w:color="auto"/>
            </w:tcBorders>
            <w:shd w:val="clear" w:color="auto" w:fill="auto"/>
            <w:noWrap/>
            <w:vAlign w:val="center"/>
            <w:hideMark/>
          </w:tcPr>
          <w:p w14:paraId="65F4A33F"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center"/>
            <w:hideMark/>
          </w:tcPr>
          <w:p w14:paraId="7527A3E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0CC75346"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55D2583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0E2C9E28"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A138197"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Public Safety Building</w:t>
            </w:r>
          </w:p>
        </w:tc>
        <w:tc>
          <w:tcPr>
            <w:tcW w:w="2627" w:type="dxa"/>
            <w:tcBorders>
              <w:top w:val="nil"/>
              <w:left w:val="nil"/>
              <w:bottom w:val="single" w:sz="4" w:space="0" w:color="auto"/>
              <w:right w:val="single" w:sz="4" w:space="0" w:color="auto"/>
            </w:tcBorders>
            <w:shd w:val="clear" w:color="auto" w:fill="auto"/>
            <w:noWrap/>
            <w:vAlign w:val="center"/>
            <w:hideMark/>
          </w:tcPr>
          <w:p w14:paraId="395F73F2"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center"/>
            <w:hideMark/>
          </w:tcPr>
          <w:p w14:paraId="1DEFD40C"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14A68EA1"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54BA67CA"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5DAA60C4" w14:textId="77777777" w:rsidTr="00027F87">
        <w:trPr>
          <w:trHeight w:val="391"/>
        </w:trPr>
        <w:tc>
          <w:tcPr>
            <w:tcW w:w="3615" w:type="dxa"/>
            <w:tcBorders>
              <w:top w:val="nil"/>
              <w:left w:val="single" w:sz="4" w:space="0" w:color="auto"/>
              <w:bottom w:val="single" w:sz="4" w:space="0" w:color="auto"/>
              <w:right w:val="single" w:sz="4" w:space="0" w:color="auto"/>
            </w:tcBorders>
            <w:shd w:val="clear" w:color="000000" w:fill="FFFFFF"/>
            <w:noWrap/>
            <w:vAlign w:val="bottom"/>
            <w:hideMark/>
          </w:tcPr>
          <w:p w14:paraId="60BC1BF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Station Renovation and Repair</w:t>
            </w:r>
          </w:p>
        </w:tc>
        <w:tc>
          <w:tcPr>
            <w:tcW w:w="2627" w:type="dxa"/>
            <w:tcBorders>
              <w:top w:val="nil"/>
              <w:left w:val="nil"/>
              <w:bottom w:val="single" w:sz="4" w:space="0" w:color="auto"/>
              <w:right w:val="single" w:sz="4" w:space="0" w:color="auto"/>
            </w:tcBorders>
            <w:shd w:val="clear" w:color="000000" w:fill="FFFFFF"/>
            <w:noWrap/>
            <w:vAlign w:val="center"/>
            <w:hideMark/>
          </w:tcPr>
          <w:p w14:paraId="2B8A2F8C"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N/A </w:t>
            </w:r>
          </w:p>
        </w:tc>
        <w:tc>
          <w:tcPr>
            <w:tcW w:w="1903" w:type="dxa"/>
            <w:tcBorders>
              <w:top w:val="nil"/>
              <w:left w:val="nil"/>
              <w:bottom w:val="single" w:sz="4" w:space="0" w:color="auto"/>
              <w:right w:val="single" w:sz="4" w:space="0" w:color="auto"/>
            </w:tcBorders>
            <w:shd w:val="clear" w:color="000000" w:fill="FFFFFF"/>
            <w:noWrap/>
            <w:vAlign w:val="center"/>
            <w:hideMark/>
          </w:tcPr>
          <w:p w14:paraId="6F4ECCA6"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N/A</w:t>
            </w:r>
          </w:p>
        </w:tc>
        <w:tc>
          <w:tcPr>
            <w:tcW w:w="1759" w:type="dxa"/>
            <w:tcBorders>
              <w:top w:val="nil"/>
              <w:left w:val="nil"/>
              <w:bottom w:val="single" w:sz="4" w:space="0" w:color="auto"/>
              <w:right w:val="single" w:sz="4" w:space="0" w:color="auto"/>
            </w:tcBorders>
            <w:shd w:val="clear" w:color="000000" w:fill="FFFFFF"/>
            <w:noWrap/>
            <w:vAlign w:val="center"/>
            <w:hideMark/>
          </w:tcPr>
          <w:p w14:paraId="3D0DDE63"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100,000 </w:t>
            </w:r>
          </w:p>
        </w:tc>
        <w:tc>
          <w:tcPr>
            <w:tcW w:w="1719" w:type="dxa"/>
            <w:tcBorders>
              <w:top w:val="nil"/>
              <w:left w:val="nil"/>
              <w:bottom w:val="single" w:sz="4" w:space="0" w:color="auto"/>
              <w:right w:val="single" w:sz="4" w:space="0" w:color="auto"/>
            </w:tcBorders>
            <w:shd w:val="clear" w:color="000000" w:fill="FFFFFF"/>
            <w:noWrap/>
            <w:vAlign w:val="center"/>
            <w:hideMark/>
          </w:tcPr>
          <w:p w14:paraId="58194CF6"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100,000 </w:t>
            </w:r>
          </w:p>
        </w:tc>
      </w:tr>
      <w:tr w:rsidR="00027F87" w:rsidRPr="00910D08" w14:paraId="37DDB4C9"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C4F3284"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2627" w:type="dxa"/>
            <w:tcBorders>
              <w:top w:val="nil"/>
              <w:left w:val="nil"/>
              <w:bottom w:val="single" w:sz="4" w:space="0" w:color="auto"/>
              <w:right w:val="single" w:sz="4" w:space="0" w:color="auto"/>
            </w:tcBorders>
            <w:shd w:val="clear" w:color="auto" w:fill="auto"/>
            <w:noWrap/>
            <w:vAlign w:val="bottom"/>
            <w:hideMark/>
          </w:tcPr>
          <w:p w14:paraId="3551E0B3"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2125F87D"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48BA957F"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39060AEB"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7DD72BC2"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F6D4D93"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School Spending</w:t>
            </w:r>
          </w:p>
        </w:tc>
        <w:tc>
          <w:tcPr>
            <w:tcW w:w="2627" w:type="dxa"/>
            <w:tcBorders>
              <w:top w:val="nil"/>
              <w:left w:val="nil"/>
              <w:bottom w:val="single" w:sz="4" w:space="0" w:color="auto"/>
              <w:right w:val="single" w:sz="4" w:space="0" w:color="auto"/>
            </w:tcBorders>
            <w:shd w:val="clear" w:color="auto" w:fill="auto"/>
            <w:noWrap/>
            <w:vAlign w:val="bottom"/>
            <w:hideMark/>
          </w:tcPr>
          <w:p w14:paraId="2F45CFF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24487FE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center"/>
            <w:hideMark/>
          </w:tcPr>
          <w:p w14:paraId="0C600289"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center"/>
            <w:hideMark/>
          </w:tcPr>
          <w:p w14:paraId="5A4E0308"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0168DDCC"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B6BA39"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K-8 Out of District Special Education</w:t>
            </w:r>
          </w:p>
        </w:tc>
        <w:tc>
          <w:tcPr>
            <w:tcW w:w="2627" w:type="dxa"/>
            <w:tcBorders>
              <w:top w:val="nil"/>
              <w:left w:val="nil"/>
              <w:bottom w:val="single" w:sz="4" w:space="0" w:color="auto"/>
              <w:right w:val="single" w:sz="4" w:space="0" w:color="auto"/>
            </w:tcBorders>
            <w:shd w:val="clear" w:color="000000" w:fill="FFFFFF"/>
            <w:noWrap/>
            <w:vAlign w:val="center"/>
            <w:hideMark/>
          </w:tcPr>
          <w:p w14:paraId="7712E336"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                             152,000 </w:t>
            </w:r>
          </w:p>
        </w:tc>
        <w:tc>
          <w:tcPr>
            <w:tcW w:w="1903" w:type="dxa"/>
            <w:tcBorders>
              <w:top w:val="nil"/>
              <w:left w:val="nil"/>
              <w:bottom w:val="single" w:sz="4" w:space="0" w:color="auto"/>
              <w:right w:val="single" w:sz="4" w:space="0" w:color="auto"/>
            </w:tcBorders>
            <w:shd w:val="clear" w:color="000000" w:fill="FFFFFF"/>
            <w:noWrap/>
            <w:vAlign w:val="center"/>
            <w:hideMark/>
          </w:tcPr>
          <w:p w14:paraId="2AA38BE6"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16.70%</w:t>
            </w:r>
          </w:p>
        </w:tc>
        <w:tc>
          <w:tcPr>
            <w:tcW w:w="1759" w:type="dxa"/>
            <w:tcBorders>
              <w:top w:val="nil"/>
              <w:left w:val="nil"/>
              <w:bottom w:val="single" w:sz="4" w:space="0" w:color="auto"/>
              <w:right w:val="single" w:sz="4" w:space="0" w:color="auto"/>
            </w:tcBorders>
            <w:shd w:val="clear" w:color="000000" w:fill="FFFFFF"/>
            <w:noWrap/>
            <w:vAlign w:val="center"/>
            <w:hideMark/>
          </w:tcPr>
          <w:p w14:paraId="5F3AC501"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25,388 </w:t>
            </w:r>
          </w:p>
        </w:tc>
        <w:tc>
          <w:tcPr>
            <w:tcW w:w="1719" w:type="dxa"/>
            <w:tcBorders>
              <w:top w:val="nil"/>
              <w:left w:val="nil"/>
              <w:bottom w:val="single" w:sz="4" w:space="0" w:color="auto"/>
              <w:right w:val="single" w:sz="4" w:space="0" w:color="auto"/>
            </w:tcBorders>
            <w:shd w:val="clear" w:color="000000" w:fill="FFFFFF"/>
            <w:noWrap/>
            <w:vAlign w:val="center"/>
            <w:hideMark/>
          </w:tcPr>
          <w:p w14:paraId="6CA49805"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177,388 </w:t>
            </w:r>
          </w:p>
        </w:tc>
      </w:tr>
      <w:tr w:rsidR="00027F87" w:rsidRPr="00910D08" w14:paraId="62A2E977"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F1196D4"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SBRHS SPEDD Outsourced/Residential</w:t>
            </w:r>
          </w:p>
        </w:tc>
        <w:tc>
          <w:tcPr>
            <w:tcW w:w="2627" w:type="dxa"/>
            <w:tcBorders>
              <w:top w:val="nil"/>
              <w:left w:val="nil"/>
              <w:bottom w:val="single" w:sz="4" w:space="0" w:color="auto"/>
              <w:right w:val="single" w:sz="4" w:space="0" w:color="auto"/>
            </w:tcBorders>
            <w:shd w:val="clear" w:color="000000" w:fill="FFFFFF"/>
            <w:noWrap/>
            <w:vAlign w:val="center"/>
            <w:hideMark/>
          </w:tcPr>
          <w:p w14:paraId="50D413F0" w14:textId="77777777" w:rsidR="00027F87" w:rsidRPr="00910D08" w:rsidRDefault="00027F87" w:rsidP="00027F87">
            <w:pPr>
              <w:spacing w:after="0" w:line="240" w:lineRule="auto"/>
              <w:jc w:val="center"/>
              <w:rPr>
                <w:rFonts w:ascii="Calibri" w:eastAsia="Times New Roman" w:hAnsi="Calibri" w:cs="Calibri"/>
                <w:kern w:val="0"/>
                <w14:ligatures w14:val="none"/>
              </w:rPr>
            </w:pPr>
            <w:r w:rsidRPr="00910D08">
              <w:rPr>
                <w:rFonts w:ascii="Calibri" w:eastAsia="Times New Roman" w:hAnsi="Calibri" w:cs="Calibri"/>
                <w:kern w:val="0"/>
                <w14:ligatures w14:val="none"/>
              </w:rPr>
              <w:t xml:space="preserve"> $                             110,582 </w:t>
            </w:r>
          </w:p>
        </w:tc>
        <w:tc>
          <w:tcPr>
            <w:tcW w:w="1903" w:type="dxa"/>
            <w:tcBorders>
              <w:top w:val="nil"/>
              <w:left w:val="nil"/>
              <w:bottom w:val="single" w:sz="4" w:space="0" w:color="auto"/>
              <w:right w:val="single" w:sz="4" w:space="0" w:color="auto"/>
            </w:tcBorders>
            <w:shd w:val="clear" w:color="000000" w:fill="FFFFFF"/>
            <w:noWrap/>
            <w:vAlign w:val="center"/>
            <w:hideMark/>
          </w:tcPr>
          <w:p w14:paraId="730DCA1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122.92%</w:t>
            </w:r>
          </w:p>
        </w:tc>
        <w:tc>
          <w:tcPr>
            <w:tcW w:w="1759" w:type="dxa"/>
            <w:tcBorders>
              <w:top w:val="nil"/>
              <w:left w:val="nil"/>
              <w:bottom w:val="single" w:sz="4" w:space="0" w:color="auto"/>
              <w:right w:val="single" w:sz="4" w:space="0" w:color="auto"/>
            </w:tcBorders>
            <w:shd w:val="clear" w:color="000000" w:fill="FFFFFF"/>
            <w:noWrap/>
            <w:vAlign w:val="center"/>
            <w:hideMark/>
          </w:tcPr>
          <w:p w14:paraId="730FE704"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135,922 </w:t>
            </w:r>
          </w:p>
        </w:tc>
        <w:tc>
          <w:tcPr>
            <w:tcW w:w="1719" w:type="dxa"/>
            <w:tcBorders>
              <w:top w:val="nil"/>
              <w:left w:val="nil"/>
              <w:bottom w:val="single" w:sz="4" w:space="0" w:color="auto"/>
              <w:right w:val="single" w:sz="4" w:space="0" w:color="auto"/>
            </w:tcBorders>
            <w:shd w:val="clear" w:color="000000" w:fill="FFFFFF"/>
            <w:noWrap/>
            <w:vAlign w:val="center"/>
            <w:hideMark/>
          </w:tcPr>
          <w:p w14:paraId="441E8A0D"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246,504 </w:t>
            </w:r>
          </w:p>
        </w:tc>
      </w:tr>
      <w:tr w:rsidR="00027F87" w:rsidRPr="00910D08" w14:paraId="2EDE49CE"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EE364C8"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K-8 Health Insurance</w:t>
            </w:r>
          </w:p>
        </w:tc>
        <w:tc>
          <w:tcPr>
            <w:tcW w:w="2627" w:type="dxa"/>
            <w:tcBorders>
              <w:top w:val="nil"/>
              <w:left w:val="nil"/>
              <w:bottom w:val="single" w:sz="4" w:space="0" w:color="auto"/>
              <w:right w:val="single" w:sz="4" w:space="0" w:color="auto"/>
            </w:tcBorders>
            <w:shd w:val="clear" w:color="000000" w:fill="FFFFFF"/>
            <w:noWrap/>
            <w:vAlign w:val="center"/>
            <w:hideMark/>
          </w:tcPr>
          <w:p w14:paraId="149E0B60"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                             918,685 </w:t>
            </w:r>
          </w:p>
        </w:tc>
        <w:tc>
          <w:tcPr>
            <w:tcW w:w="1903" w:type="dxa"/>
            <w:tcBorders>
              <w:top w:val="nil"/>
              <w:left w:val="nil"/>
              <w:bottom w:val="single" w:sz="4" w:space="0" w:color="auto"/>
              <w:right w:val="single" w:sz="4" w:space="0" w:color="auto"/>
            </w:tcBorders>
            <w:shd w:val="clear" w:color="000000" w:fill="FFFFFF"/>
            <w:noWrap/>
            <w:vAlign w:val="center"/>
            <w:hideMark/>
          </w:tcPr>
          <w:p w14:paraId="0E2716A1"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5.30%</w:t>
            </w:r>
          </w:p>
        </w:tc>
        <w:tc>
          <w:tcPr>
            <w:tcW w:w="1759" w:type="dxa"/>
            <w:tcBorders>
              <w:top w:val="nil"/>
              <w:left w:val="nil"/>
              <w:bottom w:val="single" w:sz="4" w:space="0" w:color="auto"/>
              <w:right w:val="single" w:sz="4" w:space="0" w:color="auto"/>
            </w:tcBorders>
            <w:shd w:val="clear" w:color="000000" w:fill="FFFFFF"/>
            <w:noWrap/>
            <w:vAlign w:val="center"/>
            <w:hideMark/>
          </w:tcPr>
          <w:p w14:paraId="0C9BCD2C"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48,655 </w:t>
            </w:r>
          </w:p>
        </w:tc>
        <w:tc>
          <w:tcPr>
            <w:tcW w:w="1719" w:type="dxa"/>
            <w:tcBorders>
              <w:top w:val="nil"/>
              <w:left w:val="nil"/>
              <w:bottom w:val="single" w:sz="4" w:space="0" w:color="auto"/>
              <w:right w:val="single" w:sz="4" w:space="0" w:color="auto"/>
            </w:tcBorders>
            <w:shd w:val="clear" w:color="000000" w:fill="FFFFFF"/>
            <w:noWrap/>
            <w:vAlign w:val="center"/>
            <w:hideMark/>
          </w:tcPr>
          <w:p w14:paraId="501ACAA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967,340 </w:t>
            </w:r>
          </w:p>
        </w:tc>
      </w:tr>
      <w:tr w:rsidR="00027F87" w:rsidRPr="00910D08" w14:paraId="25D7C5B4"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0C24073"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K-8 School Spending</w:t>
            </w:r>
          </w:p>
        </w:tc>
        <w:tc>
          <w:tcPr>
            <w:tcW w:w="2627" w:type="dxa"/>
            <w:tcBorders>
              <w:top w:val="nil"/>
              <w:left w:val="nil"/>
              <w:bottom w:val="single" w:sz="4" w:space="0" w:color="auto"/>
              <w:right w:val="single" w:sz="4" w:space="0" w:color="auto"/>
            </w:tcBorders>
            <w:shd w:val="clear" w:color="000000" w:fill="FFFFFF"/>
            <w:noWrap/>
            <w:vAlign w:val="center"/>
            <w:hideMark/>
          </w:tcPr>
          <w:p w14:paraId="572F42BC"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                          8,261,472 </w:t>
            </w:r>
          </w:p>
        </w:tc>
        <w:tc>
          <w:tcPr>
            <w:tcW w:w="1903" w:type="dxa"/>
            <w:tcBorders>
              <w:top w:val="nil"/>
              <w:left w:val="nil"/>
              <w:bottom w:val="single" w:sz="4" w:space="0" w:color="auto"/>
              <w:right w:val="single" w:sz="4" w:space="0" w:color="auto"/>
            </w:tcBorders>
            <w:shd w:val="clear" w:color="000000" w:fill="FFFFFF"/>
            <w:noWrap/>
            <w:vAlign w:val="center"/>
            <w:hideMark/>
          </w:tcPr>
          <w:p w14:paraId="4B2000A9"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2.45%</w:t>
            </w:r>
          </w:p>
        </w:tc>
        <w:tc>
          <w:tcPr>
            <w:tcW w:w="1759" w:type="dxa"/>
            <w:tcBorders>
              <w:top w:val="nil"/>
              <w:left w:val="nil"/>
              <w:bottom w:val="single" w:sz="4" w:space="0" w:color="auto"/>
              <w:right w:val="single" w:sz="4" w:space="0" w:color="auto"/>
            </w:tcBorders>
            <w:shd w:val="clear" w:color="000000" w:fill="FFFFFF"/>
            <w:noWrap/>
            <w:vAlign w:val="center"/>
            <w:hideMark/>
          </w:tcPr>
          <w:p w14:paraId="25C62F7C"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202,546 </w:t>
            </w:r>
          </w:p>
        </w:tc>
        <w:tc>
          <w:tcPr>
            <w:tcW w:w="1719" w:type="dxa"/>
            <w:tcBorders>
              <w:top w:val="nil"/>
              <w:left w:val="nil"/>
              <w:bottom w:val="single" w:sz="4" w:space="0" w:color="auto"/>
              <w:right w:val="single" w:sz="4" w:space="0" w:color="auto"/>
            </w:tcBorders>
            <w:shd w:val="clear" w:color="000000" w:fill="FFFFFF"/>
            <w:noWrap/>
            <w:vAlign w:val="center"/>
            <w:hideMark/>
          </w:tcPr>
          <w:p w14:paraId="3F186497"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8,464,018 </w:t>
            </w:r>
          </w:p>
        </w:tc>
      </w:tr>
      <w:tr w:rsidR="00027F87" w:rsidRPr="00910D08" w14:paraId="3E96C518"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1C863D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S/B HIGH SCHOOL ASSESS.</w:t>
            </w:r>
          </w:p>
        </w:tc>
        <w:tc>
          <w:tcPr>
            <w:tcW w:w="2627" w:type="dxa"/>
            <w:tcBorders>
              <w:top w:val="nil"/>
              <w:left w:val="nil"/>
              <w:bottom w:val="single" w:sz="4" w:space="0" w:color="auto"/>
              <w:right w:val="single" w:sz="4" w:space="0" w:color="auto"/>
            </w:tcBorders>
            <w:shd w:val="clear" w:color="000000" w:fill="FFFFFF"/>
            <w:noWrap/>
            <w:vAlign w:val="center"/>
            <w:hideMark/>
          </w:tcPr>
          <w:p w14:paraId="5FAB9DC0" w14:textId="77777777" w:rsidR="00027F87" w:rsidRPr="00910D08" w:rsidRDefault="00027F87" w:rsidP="00027F87">
            <w:pPr>
              <w:spacing w:after="0" w:line="240" w:lineRule="auto"/>
              <w:jc w:val="center"/>
              <w:rPr>
                <w:rFonts w:ascii="Calibri" w:eastAsia="Times New Roman" w:hAnsi="Calibri" w:cs="Calibri"/>
                <w:kern w:val="0"/>
                <w14:ligatures w14:val="none"/>
              </w:rPr>
            </w:pPr>
            <w:r w:rsidRPr="00910D08">
              <w:rPr>
                <w:rFonts w:ascii="Calibri" w:eastAsia="Times New Roman" w:hAnsi="Calibri" w:cs="Calibri"/>
                <w:kern w:val="0"/>
                <w14:ligatures w14:val="none"/>
              </w:rPr>
              <w:t xml:space="preserve"> $                          2,694,331 </w:t>
            </w:r>
          </w:p>
        </w:tc>
        <w:tc>
          <w:tcPr>
            <w:tcW w:w="1903" w:type="dxa"/>
            <w:tcBorders>
              <w:top w:val="nil"/>
              <w:left w:val="nil"/>
              <w:bottom w:val="single" w:sz="4" w:space="0" w:color="auto"/>
              <w:right w:val="single" w:sz="4" w:space="0" w:color="auto"/>
            </w:tcBorders>
            <w:shd w:val="clear" w:color="000000" w:fill="FFFFFF"/>
            <w:noWrap/>
            <w:vAlign w:val="center"/>
            <w:hideMark/>
          </w:tcPr>
          <w:p w14:paraId="55CFBCB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3.17%</w:t>
            </w:r>
          </w:p>
        </w:tc>
        <w:tc>
          <w:tcPr>
            <w:tcW w:w="1759" w:type="dxa"/>
            <w:tcBorders>
              <w:top w:val="nil"/>
              <w:left w:val="nil"/>
              <w:bottom w:val="single" w:sz="4" w:space="0" w:color="auto"/>
              <w:right w:val="single" w:sz="4" w:space="0" w:color="auto"/>
            </w:tcBorders>
            <w:shd w:val="clear" w:color="000000" w:fill="FFFFFF"/>
            <w:noWrap/>
            <w:vAlign w:val="center"/>
            <w:hideMark/>
          </w:tcPr>
          <w:p w14:paraId="1D88B7B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85,386 </w:t>
            </w:r>
          </w:p>
        </w:tc>
        <w:tc>
          <w:tcPr>
            <w:tcW w:w="1719" w:type="dxa"/>
            <w:tcBorders>
              <w:top w:val="nil"/>
              <w:left w:val="nil"/>
              <w:bottom w:val="single" w:sz="4" w:space="0" w:color="auto"/>
              <w:right w:val="single" w:sz="4" w:space="0" w:color="auto"/>
            </w:tcBorders>
            <w:shd w:val="clear" w:color="000000" w:fill="FFFFFF"/>
            <w:noWrap/>
            <w:vAlign w:val="center"/>
            <w:hideMark/>
          </w:tcPr>
          <w:p w14:paraId="20FDAB06"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2,779,717 </w:t>
            </w:r>
          </w:p>
        </w:tc>
      </w:tr>
      <w:tr w:rsidR="00027F87" w:rsidRPr="00910D08" w14:paraId="5D502A4A"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914013C"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B/P/ REGIONAL SCHOOL               </w:t>
            </w:r>
          </w:p>
        </w:tc>
        <w:tc>
          <w:tcPr>
            <w:tcW w:w="2627" w:type="dxa"/>
            <w:tcBorders>
              <w:top w:val="nil"/>
              <w:left w:val="nil"/>
              <w:bottom w:val="single" w:sz="4" w:space="0" w:color="auto"/>
              <w:right w:val="single" w:sz="4" w:space="0" w:color="auto"/>
            </w:tcBorders>
            <w:shd w:val="clear" w:color="000000" w:fill="FFFFFF"/>
            <w:noWrap/>
            <w:vAlign w:val="center"/>
            <w:hideMark/>
          </w:tcPr>
          <w:p w14:paraId="4F803AA1"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                             969,035 </w:t>
            </w:r>
          </w:p>
        </w:tc>
        <w:tc>
          <w:tcPr>
            <w:tcW w:w="1903" w:type="dxa"/>
            <w:tcBorders>
              <w:top w:val="nil"/>
              <w:left w:val="nil"/>
              <w:bottom w:val="single" w:sz="4" w:space="0" w:color="auto"/>
              <w:right w:val="single" w:sz="4" w:space="0" w:color="auto"/>
            </w:tcBorders>
            <w:shd w:val="clear" w:color="000000" w:fill="FFFFFF"/>
            <w:noWrap/>
            <w:vAlign w:val="center"/>
            <w:hideMark/>
          </w:tcPr>
          <w:p w14:paraId="0556188B"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9.82%</w:t>
            </w:r>
          </w:p>
        </w:tc>
        <w:tc>
          <w:tcPr>
            <w:tcW w:w="1759" w:type="dxa"/>
            <w:tcBorders>
              <w:top w:val="nil"/>
              <w:left w:val="nil"/>
              <w:bottom w:val="single" w:sz="4" w:space="0" w:color="auto"/>
              <w:right w:val="single" w:sz="4" w:space="0" w:color="auto"/>
            </w:tcBorders>
            <w:shd w:val="clear" w:color="000000" w:fill="FFFFFF"/>
            <w:noWrap/>
            <w:vAlign w:val="center"/>
            <w:hideMark/>
          </w:tcPr>
          <w:p w14:paraId="52F84F1B"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95,197 </w:t>
            </w:r>
          </w:p>
        </w:tc>
        <w:tc>
          <w:tcPr>
            <w:tcW w:w="1719" w:type="dxa"/>
            <w:tcBorders>
              <w:top w:val="nil"/>
              <w:left w:val="nil"/>
              <w:bottom w:val="single" w:sz="4" w:space="0" w:color="auto"/>
              <w:right w:val="single" w:sz="4" w:space="0" w:color="auto"/>
            </w:tcBorders>
            <w:shd w:val="clear" w:color="000000" w:fill="FFFFFF"/>
            <w:noWrap/>
            <w:vAlign w:val="center"/>
            <w:hideMark/>
          </w:tcPr>
          <w:p w14:paraId="1AFFAB02"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1,064,232 </w:t>
            </w:r>
          </w:p>
        </w:tc>
      </w:tr>
      <w:tr w:rsidR="00027F87" w:rsidRPr="00910D08" w14:paraId="30036B2F"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7734C6C"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2627" w:type="dxa"/>
            <w:tcBorders>
              <w:top w:val="nil"/>
              <w:left w:val="nil"/>
              <w:bottom w:val="single" w:sz="4" w:space="0" w:color="auto"/>
              <w:right w:val="single" w:sz="4" w:space="0" w:color="auto"/>
            </w:tcBorders>
            <w:shd w:val="clear" w:color="auto" w:fill="auto"/>
            <w:noWrap/>
            <w:vAlign w:val="center"/>
            <w:hideMark/>
          </w:tcPr>
          <w:p w14:paraId="4D47A885"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center"/>
            <w:hideMark/>
          </w:tcPr>
          <w:p w14:paraId="5118D5A0"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bottom"/>
            <w:hideMark/>
          </w:tcPr>
          <w:p w14:paraId="40C836C3"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BE9B64C"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10C5DAB2"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E33C14B"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Pensions</w:t>
            </w:r>
          </w:p>
        </w:tc>
        <w:tc>
          <w:tcPr>
            <w:tcW w:w="2627" w:type="dxa"/>
            <w:tcBorders>
              <w:top w:val="nil"/>
              <w:left w:val="nil"/>
              <w:bottom w:val="single" w:sz="4" w:space="0" w:color="auto"/>
              <w:right w:val="single" w:sz="4" w:space="0" w:color="auto"/>
            </w:tcBorders>
            <w:shd w:val="clear" w:color="auto" w:fill="auto"/>
            <w:noWrap/>
            <w:vAlign w:val="bottom"/>
            <w:hideMark/>
          </w:tcPr>
          <w:p w14:paraId="728B1E34"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5E12A76D"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bottom"/>
            <w:hideMark/>
          </w:tcPr>
          <w:p w14:paraId="0CADE83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06B2B491"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1B64CFAA"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163A51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BRISTOL COUNTY RETIREMENT     </w:t>
            </w:r>
          </w:p>
        </w:tc>
        <w:tc>
          <w:tcPr>
            <w:tcW w:w="2627" w:type="dxa"/>
            <w:tcBorders>
              <w:top w:val="nil"/>
              <w:left w:val="nil"/>
              <w:bottom w:val="single" w:sz="4" w:space="0" w:color="auto"/>
              <w:right w:val="single" w:sz="4" w:space="0" w:color="auto"/>
            </w:tcBorders>
            <w:shd w:val="clear" w:color="000000" w:fill="FFFFFF"/>
            <w:noWrap/>
            <w:vAlign w:val="center"/>
            <w:hideMark/>
          </w:tcPr>
          <w:p w14:paraId="36C18008" w14:textId="77777777" w:rsidR="00027F87" w:rsidRPr="00910D08" w:rsidRDefault="00027F87" w:rsidP="00027F87">
            <w:pPr>
              <w:spacing w:after="0" w:line="240" w:lineRule="auto"/>
              <w:jc w:val="center"/>
              <w:rPr>
                <w:rFonts w:ascii="Calibri" w:eastAsia="Times New Roman" w:hAnsi="Calibri" w:cs="Calibri"/>
                <w:color w:val="002060"/>
                <w:kern w:val="0"/>
                <w14:ligatures w14:val="none"/>
              </w:rPr>
            </w:pPr>
            <w:r w:rsidRPr="00910D08">
              <w:rPr>
                <w:rFonts w:ascii="Calibri" w:eastAsia="Times New Roman" w:hAnsi="Calibri" w:cs="Calibri"/>
                <w:color w:val="002060"/>
                <w:kern w:val="0"/>
                <w14:ligatures w14:val="none"/>
              </w:rPr>
              <w:t xml:space="preserve"> $                             777,334 </w:t>
            </w:r>
          </w:p>
        </w:tc>
        <w:tc>
          <w:tcPr>
            <w:tcW w:w="1903" w:type="dxa"/>
            <w:tcBorders>
              <w:top w:val="nil"/>
              <w:left w:val="nil"/>
              <w:bottom w:val="single" w:sz="4" w:space="0" w:color="auto"/>
              <w:right w:val="single" w:sz="4" w:space="0" w:color="auto"/>
            </w:tcBorders>
            <w:shd w:val="clear" w:color="000000" w:fill="FFFFFF"/>
            <w:noWrap/>
            <w:vAlign w:val="center"/>
            <w:hideMark/>
          </w:tcPr>
          <w:p w14:paraId="3859857A"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8.53%</w:t>
            </w:r>
          </w:p>
        </w:tc>
        <w:tc>
          <w:tcPr>
            <w:tcW w:w="1759" w:type="dxa"/>
            <w:tcBorders>
              <w:top w:val="nil"/>
              <w:left w:val="nil"/>
              <w:bottom w:val="single" w:sz="4" w:space="0" w:color="auto"/>
              <w:right w:val="single" w:sz="4" w:space="0" w:color="auto"/>
            </w:tcBorders>
            <w:shd w:val="clear" w:color="000000" w:fill="FFFFFF"/>
            <w:noWrap/>
            <w:vAlign w:val="bottom"/>
            <w:hideMark/>
          </w:tcPr>
          <w:p w14:paraId="5D62799A"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66,335 </w:t>
            </w:r>
          </w:p>
        </w:tc>
        <w:tc>
          <w:tcPr>
            <w:tcW w:w="1719" w:type="dxa"/>
            <w:tcBorders>
              <w:top w:val="nil"/>
              <w:left w:val="nil"/>
              <w:bottom w:val="single" w:sz="4" w:space="0" w:color="auto"/>
              <w:right w:val="single" w:sz="4" w:space="0" w:color="auto"/>
            </w:tcBorders>
            <w:shd w:val="clear" w:color="auto" w:fill="auto"/>
            <w:noWrap/>
            <w:vAlign w:val="bottom"/>
            <w:hideMark/>
          </w:tcPr>
          <w:p w14:paraId="25DFF272"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843,669 </w:t>
            </w:r>
          </w:p>
        </w:tc>
      </w:tr>
      <w:tr w:rsidR="00027F87" w:rsidRPr="00910D08" w14:paraId="6995FBD2" w14:textId="77777777" w:rsidTr="00027F87">
        <w:trPr>
          <w:trHeight w:val="19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57F74D8"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2627" w:type="dxa"/>
            <w:tcBorders>
              <w:top w:val="nil"/>
              <w:left w:val="nil"/>
              <w:bottom w:val="single" w:sz="4" w:space="0" w:color="auto"/>
              <w:right w:val="single" w:sz="4" w:space="0" w:color="auto"/>
            </w:tcBorders>
            <w:shd w:val="clear" w:color="auto" w:fill="auto"/>
            <w:noWrap/>
            <w:vAlign w:val="bottom"/>
            <w:hideMark/>
          </w:tcPr>
          <w:p w14:paraId="05B22BE8"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903" w:type="dxa"/>
            <w:tcBorders>
              <w:top w:val="nil"/>
              <w:left w:val="nil"/>
              <w:bottom w:val="single" w:sz="4" w:space="0" w:color="auto"/>
              <w:right w:val="single" w:sz="4" w:space="0" w:color="auto"/>
            </w:tcBorders>
            <w:shd w:val="clear" w:color="auto" w:fill="auto"/>
            <w:noWrap/>
            <w:vAlign w:val="bottom"/>
            <w:hideMark/>
          </w:tcPr>
          <w:p w14:paraId="1F4B27EB"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59" w:type="dxa"/>
            <w:tcBorders>
              <w:top w:val="nil"/>
              <w:left w:val="nil"/>
              <w:bottom w:val="single" w:sz="4" w:space="0" w:color="auto"/>
              <w:right w:val="single" w:sz="4" w:space="0" w:color="auto"/>
            </w:tcBorders>
            <w:shd w:val="clear" w:color="auto" w:fill="auto"/>
            <w:noWrap/>
            <w:vAlign w:val="bottom"/>
            <w:hideMark/>
          </w:tcPr>
          <w:p w14:paraId="21472489"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41515E28"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w:t>
            </w:r>
          </w:p>
        </w:tc>
      </w:tr>
      <w:tr w:rsidR="00027F87" w:rsidRPr="00910D08" w14:paraId="394C5E0E" w14:textId="77777777" w:rsidTr="00027F87">
        <w:trPr>
          <w:trHeight w:val="391"/>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9EA9895"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proofErr w:type="spellStart"/>
            <w:r w:rsidRPr="00910D08">
              <w:rPr>
                <w:rFonts w:ascii="Calibri" w:eastAsia="Times New Roman" w:hAnsi="Calibri" w:cs="Calibri"/>
                <w:b/>
                <w:bCs/>
                <w:color w:val="000000"/>
                <w:kern w:val="0"/>
                <w14:ligatures w14:val="none"/>
              </w:rPr>
              <w:t>Backcharges</w:t>
            </w:r>
            <w:proofErr w:type="spellEnd"/>
          </w:p>
        </w:tc>
        <w:tc>
          <w:tcPr>
            <w:tcW w:w="2627" w:type="dxa"/>
            <w:tcBorders>
              <w:top w:val="nil"/>
              <w:left w:val="nil"/>
              <w:bottom w:val="single" w:sz="4" w:space="0" w:color="auto"/>
              <w:right w:val="single" w:sz="4" w:space="0" w:color="auto"/>
            </w:tcBorders>
            <w:shd w:val="clear" w:color="auto" w:fill="auto"/>
            <w:noWrap/>
            <w:vAlign w:val="center"/>
            <w:hideMark/>
          </w:tcPr>
          <w:p w14:paraId="77EC582E"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889,931 </w:t>
            </w:r>
          </w:p>
        </w:tc>
        <w:tc>
          <w:tcPr>
            <w:tcW w:w="1903" w:type="dxa"/>
            <w:tcBorders>
              <w:top w:val="nil"/>
              <w:left w:val="nil"/>
              <w:bottom w:val="single" w:sz="4" w:space="0" w:color="auto"/>
              <w:right w:val="single" w:sz="4" w:space="0" w:color="auto"/>
            </w:tcBorders>
            <w:shd w:val="clear" w:color="auto" w:fill="auto"/>
            <w:noWrap/>
            <w:vAlign w:val="center"/>
            <w:hideMark/>
          </w:tcPr>
          <w:p w14:paraId="40FFC490"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14.90%</w:t>
            </w:r>
          </w:p>
        </w:tc>
        <w:tc>
          <w:tcPr>
            <w:tcW w:w="1759" w:type="dxa"/>
            <w:tcBorders>
              <w:top w:val="nil"/>
              <w:left w:val="nil"/>
              <w:bottom w:val="single" w:sz="4" w:space="0" w:color="auto"/>
              <w:right w:val="single" w:sz="4" w:space="0" w:color="auto"/>
            </w:tcBorders>
            <w:shd w:val="clear" w:color="auto" w:fill="auto"/>
            <w:noWrap/>
            <w:vAlign w:val="bottom"/>
            <w:hideMark/>
          </w:tcPr>
          <w:p w14:paraId="2F2498DD" w14:textId="77777777" w:rsidR="00027F87" w:rsidRPr="00910D08" w:rsidRDefault="00027F87" w:rsidP="00027F87">
            <w:pPr>
              <w:spacing w:after="0" w:line="240" w:lineRule="auto"/>
              <w:jc w:val="center"/>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132,615 </w:t>
            </w:r>
          </w:p>
        </w:tc>
        <w:tc>
          <w:tcPr>
            <w:tcW w:w="1719" w:type="dxa"/>
            <w:tcBorders>
              <w:top w:val="nil"/>
              <w:left w:val="nil"/>
              <w:bottom w:val="single" w:sz="4" w:space="0" w:color="auto"/>
              <w:right w:val="single" w:sz="4" w:space="0" w:color="auto"/>
            </w:tcBorders>
            <w:shd w:val="clear" w:color="auto" w:fill="auto"/>
            <w:noWrap/>
            <w:vAlign w:val="bottom"/>
            <w:hideMark/>
          </w:tcPr>
          <w:p w14:paraId="2A0913E1" w14:textId="77777777" w:rsidR="00027F87" w:rsidRPr="00910D08" w:rsidRDefault="00027F87" w:rsidP="00027F87">
            <w:pPr>
              <w:spacing w:after="0" w:line="240" w:lineRule="auto"/>
              <w:rPr>
                <w:rFonts w:ascii="Calibri" w:eastAsia="Times New Roman" w:hAnsi="Calibri" w:cs="Calibri"/>
                <w:color w:val="000000"/>
                <w:kern w:val="0"/>
                <w14:ligatures w14:val="none"/>
              </w:rPr>
            </w:pPr>
            <w:r w:rsidRPr="00910D08">
              <w:rPr>
                <w:rFonts w:ascii="Calibri" w:eastAsia="Times New Roman" w:hAnsi="Calibri" w:cs="Calibri"/>
                <w:color w:val="000000"/>
                <w:kern w:val="0"/>
                <w14:ligatures w14:val="none"/>
              </w:rPr>
              <w:t xml:space="preserve"> $         1,022,546 </w:t>
            </w:r>
          </w:p>
        </w:tc>
      </w:tr>
      <w:tr w:rsidR="00027F87" w:rsidRPr="00910D08" w14:paraId="487837E4" w14:textId="77777777" w:rsidTr="00027F87">
        <w:tc>
          <w:tcPr>
            <w:tcW w:w="3615" w:type="dxa"/>
            <w:tcBorders>
              <w:top w:val="nil"/>
              <w:left w:val="nil"/>
              <w:bottom w:val="nil"/>
              <w:right w:val="nil"/>
            </w:tcBorders>
            <w:shd w:val="clear" w:color="auto" w:fill="auto"/>
            <w:noWrap/>
            <w:vAlign w:val="bottom"/>
            <w:hideMark/>
          </w:tcPr>
          <w:p w14:paraId="41C10538" w14:textId="77777777" w:rsidR="00027F87" w:rsidRPr="00910D08" w:rsidRDefault="00027F87" w:rsidP="00027F87">
            <w:pPr>
              <w:spacing w:after="0" w:line="240" w:lineRule="auto"/>
              <w:rPr>
                <w:rFonts w:ascii="Calibri" w:eastAsia="Times New Roman" w:hAnsi="Calibri" w:cs="Calibri"/>
                <w:color w:val="000000"/>
                <w:kern w:val="0"/>
                <w14:ligatures w14:val="none"/>
              </w:rPr>
            </w:pPr>
          </w:p>
        </w:tc>
        <w:tc>
          <w:tcPr>
            <w:tcW w:w="2627" w:type="dxa"/>
            <w:tcBorders>
              <w:top w:val="nil"/>
              <w:left w:val="nil"/>
              <w:bottom w:val="nil"/>
              <w:right w:val="nil"/>
            </w:tcBorders>
            <w:shd w:val="clear" w:color="auto" w:fill="auto"/>
            <w:noWrap/>
            <w:vAlign w:val="bottom"/>
            <w:hideMark/>
          </w:tcPr>
          <w:p w14:paraId="24F20FC9"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903" w:type="dxa"/>
            <w:tcBorders>
              <w:top w:val="nil"/>
              <w:left w:val="nil"/>
              <w:bottom w:val="nil"/>
              <w:right w:val="nil"/>
            </w:tcBorders>
            <w:shd w:val="clear" w:color="auto" w:fill="auto"/>
            <w:noWrap/>
            <w:vAlign w:val="bottom"/>
            <w:hideMark/>
          </w:tcPr>
          <w:p w14:paraId="75544EB5"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759" w:type="dxa"/>
            <w:tcBorders>
              <w:top w:val="nil"/>
              <w:left w:val="nil"/>
              <w:bottom w:val="nil"/>
              <w:right w:val="nil"/>
            </w:tcBorders>
            <w:shd w:val="clear" w:color="auto" w:fill="auto"/>
            <w:noWrap/>
            <w:vAlign w:val="bottom"/>
            <w:hideMark/>
          </w:tcPr>
          <w:p w14:paraId="3E5C7AE7"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bottom"/>
            <w:hideMark/>
          </w:tcPr>
          <w:p w14:paraId="7CE3C136"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r>
      <w:tr w:rsidR="00027F87" w:rsidRPr="00910D08" w14:paraId="69E79715" w14:textId="77777777" w:rsidTr="00027F87">
        <w:trPr>
          <w:trHeight w:val="391"/>
        </w:trPr>
        <w:tc>
          <w:tcPr>
            <w:tcW w:w="3615" w:type="dxa"/>
            <w:tcBorders>
              <w:top w:val="nil"/>
              <w:left w:val="nil"/>
              <w:bottom w:val="nil"/>
              <w:right w:val="nil"/>
            </w:tcBorders>
            <w:shd w:val="clear" w:color="auto" w:fill="auto"/>
            <w:noWrap/>
            <w:vAlign w:val="bottom"/>
            <w:hideMark/>
          </w:tcPr>
          <w:p w14:paraId="470508A9"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noWrap/>
            <w:vAlign w:val="bottom"/>
            <w:hideMark/>
          </w:tcPr>
          <w:p w14:paraId="272A0547"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903" w:type="dxa"/>
            <w:tcBorders>
              <w:top w:val="nil"/>
              <w:left w:val="nil"/>
              <w:bottom w:val="nil"/>
              <w:right w:val="nil"/>
            </w:tcBorders>
            <w:shd w:val="clear" w:color="auto" w:fill="auto"/>
            <w:noWrap/>
            <w:vAlign w:val="bottom"/>
            <w:hideMark/>
          </w:tcPr>
          <w:p w14:paraId="12192C05"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6A45" w14:textId="77777777" w:rsidR="00027F87" w:rsidRPr="00910D08" w:rsidRDefault="00027F87" w:rsidP="00027F87">
            <w:pPr>
              <w:spacing w:after="0" w:line="240" w:lineRule="auto"/>
              <w:jc w:val="center"/>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Selected Items</w:t>
            </w:r>
            <w:r>
              <w:rPr>
                <w:rFonts w:ascii="Calibri" w:eastAsia="Times New Roman" w:hAnsi="Calibri" w:cs="Calibri"/>
                <w:b/>
                <w:bCs/>
                <w:color w:val="000000"/>
                <w:kern w:val="0"/>
                <w14:ligatures w14:val="none"/>
              </w:rPr>
              <w:t xml:space="preserve"> Growth</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C8BCA96"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 xml:space="preserve"> $         1,475,724 </w:t>
            </w:r>
          </w:p>
        </w:tc>
      </w:tr>
      <w:tr w:rsidR="00027F87" w:rsidRPr="00910D08" w14:paraId="40F4E637" w14:textId="77777777" w:rsidTr="00027F87">
        <w:trPr>
          <w:trHeight w:val="397"/>
        </w:trPr>
        <w:tc>
          <w:tcPr>
            <w:tcW w:w="3615" w:type="dxa"/>
            <w:tcBorders>
              <w:top w:val="nil"/>
              <w:left w:val="nil"/>
              <w:bottom w:val="nil"/>
              <w:right w:val="nil"/>
            </w:tcBorders>
            <w:shd w:val="clear" w:color="auto" w:fill="auto"/>
            <w:noWrap/>
            <w:vAlign w:val="bottom"/>
            <w:hideMark/>
          </w:tcPr>
          <w:p w14:paraId="749C027A"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p>
        </w:tc>
        <w:tc>
          <w:tcPr>
            <w:tcW w:w="2627" w:type="dxa"/>
            <w:tcBorders>
              <w:top w:val="nil"/>
              <w:left w:val="nil"/>
              <w:bottom w:val="nil"/>
              <w:right w:val="nil"/>
            </w:tcBorders>
            <w:shd w:val="clear" w:color="auto" w:fill="auto"/>
            <w:noWrap/>
            <w:vAlign w:val="bottom"/>
            <w:hideMark/>
          </w:tcPr>
          <w:p w14:paraId="2017FA35"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903" w:type="dxa"/>
            <w:tcBorders>
              <w:top w:val="nil"/>
              <w:left w:val="nil"/>
              <w:bottom w:val="nil"/>
              <w:right w:val="nil"/>
            </w:tcBorders>
            <w:shd w:val="clear" w:color="auto" w:fill="auto"/>
            <w:noWrap/>
            <w:vAlign w:val="bottom"/>
            <w:hideMark/>
          </w:tcPr>
          <w:p w14:paraId="52E68EB5" w14:textId="77777777" w:rsidR="00027F87" w:rsidRPr="00910D08" w:rsidRDefault="00027F87" w:rsidP="00027F87">
            <w:pPr>
              <w:spacing w:after="0" w:line="240" w:lineRule="auto"/>
              <w:rPr>
                <w:rFonts w:ascii="Times New Roman" w:eastAsia="Times New Roman" w:hAnsi="Times New Roman" w:cs="Times New Roman"/>
                <w:kern w:val="0"/>
                <w:sz w:val="20"/>
                <w:szCs w:val="20"/>
                <w14:ligatures w14:val="none"/>
              </w:rPr>
            </w:pPr>
          </w:p>
        </w:tc>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71FD8C38" w14:textId="77777777" w:rsidR="00027F87" w:rsidRPr="00910D08" w:rsidRDefault="00027F87" w:rsidP="00027F87">
            <w:pPr>
              <w:spacing w:after="0" w:line="240" w:lineRule="auto"/>
              <w:jc w:val="center"/>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Total Cost Growth</w:t>
            </w:r>
          </w:p>
        </w:tc>
        <w:tc>
          <w:tcPr>
            <w:tcW w:w="1719" w:type="dxa"/>
            <w:tcBorders>
              <w:top w:val="nil"/>
              <w:left w:val="nil"/>
              <w:bottom w:val="single" w:sz="4" w:space="0" w:color="auto"/>
              <w:right w:val="single" w:sz="4" w:space="0" w:color="auto"/>
            </w:tcBorders>
            <w:shd w:val="clear" w:color="auto" w:fill="auto"/>
            <w:noWrap/>
            <w:vAlign w:val="bottom"/>
            <w:hideMark/>
          </w:tcPr>
          <w:p w14:paraId="26F931B6" w14:textId="77777777" w:rsidR="00027F87" w:rsidRPr="00910D08" w:rsidRDefault="00027F87" w:rsidP="00027F87">
            <w:pPr>
              <w:spacing w:after="0" w:line="240" w:lineRule="auto"/>
              <w:rPr>
                <w:rFonts w:ascii="Calibri" w:eastAsia="Times New Roman" w:hAnsi="Calibri" w:cs="Calibri"/>
                <w:b/>
                <w:bCs/>
                <w:color w:val="000000"/>
                <w:kern w:val="0"/>
                <w14:ligatures w14:val="none"/>
              </w:rPr>
            </w:pPr>
            <w:r w:rsidRPr="00910D08">
              <w:rPr>
                <w:rFonts w:ascii="Calibri" w:eastAsia="Times New Roman" w:hAnsi="Calibri" w:cs="Calibri"/>
                <w:b/>
                <w:bCs/>
                <w:color w:val="000000"/>
                <w:kern w:val="0"/>
                <w14:ligatures w14:val="none"/>
              </w:rPr>
              <w:t xml:space="preserve"> $         1,596,028 </w:t>
            </w:r>
          </w:p>
        </w:tc>
      </w:tr>
    </w:tbl>
    <w:p w14:paraId="7BEB12C7" w14:textId="15301224" w:rsidR="00027F87" w:rsidRDefault="00910D08" w:rsidP="00027F87">
      <w:pPr>
        <w:jc w:val="center"/>
        <w:rPr>
          <w:b/>
          <w:bCs/>
          <w:sz w:val="24"/>
          <w:szCs w:val="24"/>
          <w:u w:val="single"/>
        </w:rPr>
      </w:pPr>
      <w:r>
        <w:rPr>
          <w:b/>
          <w:bCs/>
          <w:sz w:val="24"/>
          <w:szCs w:val="24"/>
          <w:u w:val="single"/>
        </w:rPr>
        <w:t xml:space="preserve">Summary of Largest Expense Increases and </w:t>
      </w:r>
      <w:proofErr w:type="spellStart"/>
      <w:r>
        <w:rPr>
          <w:b/>
          <w:bCs/>
          <w:sz w:val="24"/>
          <w:szCs w:val="24"/>
          <w:u w:val="single"/>
        </w:rPr>
        <w:t>Backcharges</w:t>
      </w:r>
      <w:proofErr w:type="spellEnd"/>
    </w:p>
    <w:p w14:paraId="70349EA8" w14:textId="77777777" w:rsidR="00027F87" w:rsidRDefault="00027F87">
      <w:pPr>
        <w:rPr>
          <w:b/>
          <w:bCs/>
          <w:sz w:val="24"/>
          <w:szCs w:val="24"/>
          <w:u w:val="single"/>
        </w:rPr>
      </w:pPr>
      <w:r>
        <w:rPr>
          <w:b/>
          <w:bCs/>
          <w:sz w:val="24"/>
          <w:szCs w:val="24"/>
          <w:u w:val="single"/>
        </w:rPr>
        <w:br w:type="page"/>
      </w:r>
    </w:p>
    <w:tbl>
      <w:tblPr>
        <w:tblpPr w:leftFromText="180" w:rightFromText="180" w:horzAnchor="margin" w:tblpXSpec="center" w:tblpY="-353"/>
        <w:tblW w:w="11484" w:type="dxa"/>
        <w:tblLook w:val="04A0" w:firstRow="1" w:lastRow="0" w:firstColumn="1" w:lastColumn="0" w:noHBand="0" w:noVBand="1"/>
      </w:tblPr>
      <w:tblGrid>
        <w:gridCol w:w="4105"/>
        <w:gridCol w:w="2734"/>
        <w:gridCol w:w="2279"/>
        <w:gridCol w:w="2366"/>
      </w:tblGrid>
      <w:tr w:rsidR="00027F87" w:rsidRPr="00027F87" w14:paraId="60601A01" w14:textId="77777777" w:rsidTr="00027F87">
        <w:trPr>
          <w:trHeight w:val="360"/>
        </w:trPr>
        <w:tc>
          <w:tcPr>
            <w:tcW w:w="4105" w:type="dxa"/>
            <w:tcBorders>
              <w:top w:val="nil"/>
              <w:left w:val="nil"/>
              <w:bottom w:val="nil"/>
              <w:right w:val="nil"/>
            </w:tcBorders>
            <w:shd w:val="clear" w:color="auto" w:fill="auto"/>
            <w:noWrap/>
            <w:vAlign w:val="bottom"/>
            <w:hideMark/>
          </w:tcPr>
          <w:p w14:paraId="0AE58A5F" w14:textId="06859309" w:rsidR="00027F87" w:rsidRPr="00027F87" w:rsidRDefault="00027F87" w:rsidP="00027F87">
            <w:pPr>
              <w:spacing w:after="0" w:line="240" w:lineRule="auto"/>
              <w:rPr>
                <w:rFonts w:eastAsia="Times New Roman" w:cstheme="minorHAnsi"/>
                <w:b/>
                <w:bCs/>
                <w:kern w:val="0"/>
                <w:sz w:val="28"/>
                <w:szCs w:val="28"/>
                <w:u w:val="single"/>
                <w14:ligatures w14:val="none"/>
              </w:rPr>
            </w:pPr>
            <w:r>
              <w:rPr>
                <w:rFonts w:ascii="Times New Roman" w:eastAsia="Times New Roman" w:hAnsi="Times New Roman" w:cs="Times New Roman"/>
                <w:kern w:val="0"/>
                <w:sz w:val="24"/>
                <w:szCs w:val="24"/>
                <w14:ligatures w14:val="none"/>
              </w:rPr>
              <w:lastRenderedPageBreak/>
              <w:t xml:space="preserve">                                                               </w:t>
            </w:r>
            <w:r>
              <w:rPr>
                <w:rFonts w:eastAsia="Times New Roman" w:cstheme="minorHAnsi"/>
                <w:b/>
                <w:bCs/>
                <w:kern w:val="0"/>
                <w:sz w:val="28"/>
                <w:szCs w:val="28"/>
                <w:u w:val="single"/>
                <w14:ligatures w14:val="none"/>
              </w:rPr>
              <w:t>Somerset Berkley Regional, Common Size Estimates</w:t>
            </w:r>
            <w:r>
              <w:rPr>
                <w:rFonts w:ascii="Times New Roman" w:eastAsia="Times New Roman" w:hAnsi="Times New Roman" w:cs="Times New Roman"/>
                <w:kern w:val="0"/>
                <w:sz w:val="24"/>
                <w:szCs w:val="24"/>
                <w14:ligatures w14:val="none"/>
              </w:rPr>
              <w:t xml:space="preserve">             </w:t>
            </w:r>
          </w:p>
        </w:tc>
        <w:tc>
          <w:tcPr>
            <w:tcW w:w="2734" w:type="dxa"/>
            <w:tcBorders>
              <w:top w:val="nil"/>
              <w:left w:val="nil"/>
              <w:bottom w:val="nil"/>
              <w:right w:val="nil"/>
            </w:tcBorders>
            <w:shd w:val="clear" w:color="auto" w:fill="auto"/>
            <w:noWrap/>
            <w:vAlign w:val="center"/>
            <w:hideMark/>
          </w:tcPr>
          <w:p w14:paraId="22FA1C7B" w14:textId="46386C43" w:rsidR="00027F87" w:rsidRPr="00027F87" w:rsidRDefault="00027F87" w:rsidP="00027F87">
            <w:pPr>
              <w:spacing w:after="0" w:line="240" w:lineRule="auto"/>
              <w:jc w:val="center"/>
              <w:rPr>
                <w:rFonts w:ascii="Calibri" w:eastAsia="Times New Roman" w:hAnsi="Calibri" w:cs="Calibri"/>
                <w:b/>
                <w:bCs/>
                <w:color w:val="000000"/>
                <w:kern w:val="0"/>
                <w:sz w:val="28"/>
                <w:szCs w:val="28"/>
                <w:u w:val="single"/>
                <w14:ligatures w14:val="none"/>
              </w:rPr>
            </w:pPr>
          </w:p>
        </w:tc>
        <w:tc>
          <w:tcPr>
            <w:tcW w:w="2279" w:type="dxa"/>
            <w:tcBorders>
              <w:top w:val="nil"/>
              <w:left w:val="nil"/>
              <w:bottom w:val="nil"/>
              <w:right w:val="nil"/>
            </w:tcBorders>
            <w:shd w:val="clear" w:color="auto" w:fill="auto"/>
            <w:noWrap/>
            <w:vAlign w:val="bottom"/>
            <w:hideMark/>
          </w:tcPr>
          <w:p w14:paraId="70235679" w14:textId="77777777" w:rsidR="00027F87" w:rsidRPr="00027F87" w:rsidRDefault="00027F87" w:rsidP="00027F87">
            <w:pPr>
              <w:spacing w:after="0" w:line="240" w:lineRule="auto"/>
              <w:jc w:val="center"/>
              <w:rPr>
                <w:rFonts w:ascii="Calibri" w:eastAsia="Times New Roman" w:hAnsi="Calibri" w:cs="Calibri"/>
                <w:b/>
                <w:bCs/>
                <w:color w:val="000000"/>
                <w:kern w:val="0"/>
                <w:sz w:val="28"/>
                <w:szCs w:val="28"/>
                <w14:ligatures w14:val="none"/>
              </w:rPr>
            </w:pPr>
          </w:p>
        </w:tc>
        <w:tc>
          <w:tcPr>
            <w:tcW w:w="2366" w:type="dxa"/>
            <w:tcBorders>
              <w:top w:val="nil"/>
              <w:left w:val="nil"/>
              <w:bottom w:val="nil"/>
              <w:right w:val="nil"/>
            </w:tcBorders>
            <w:shd w:val="clear" w:color="auto" w:fill="auto"/>
            <w:noWrap/>
            <w:vAlign w:val="bottom"/>
            <w:hideMark/>
          </w:tcPr>
          <w:p w14:paraId="16B95E37"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r>
      <w:tr w:rsidR="00027F87" w:rsidRPr="00027F87" w14:paraId="6BA67B23" w14:textId="77777777" w:rsidTr="00027F87">
        <w:trPr>
          <w:trHeight w:val="863"/>
        </w:trPr>
        <w:tc>
          <w:tcPr>
            <w:tcW w:w="410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1D270C7" w14:textId="77777777" w:rsidR="00027F87" w:rsidRPr="00027F87" w:rsidRDefault="00027F87" w:rsidP="00027F87">
            <w:pPr>
              <w:spacing w:after="0" w:line="240" w:lineRule="auto"/>
              <w:rPr>
                <w:rFonts w:ascii="Calibri" w:eastAsia="Times New Roman" w:hAnsi="Calibri" w:cs="Calibri"/>
                <w:b/>
                <w:bCs/>
                <w:color w:val="000000"/>
                <w:kern w:val="0"/>
                <w14:ligatures w14:val="none"/>
              </w:rPr>
            </w:pPr>
            <w:r w:rsidRPr="00027F87">
              <w:rPr>
                <w:rFonts w:ascii="Calibri" w:eastAsia="Times New Roman" w:hAnsi="Calibri" w:cs="Calibri"/>
                <w:b/>
                <w:bCs/>
                <w:color w:val="000000"/>
                <w:kern w:val="0"/>
                <w14:ligatures w14:val="none"/>
              </w:rPr>
              <w:t>Operating Budget</w:t>
            </w:r>
          </w:p>
        </w:tc>
        <w:tc>
          <w:tcPr>
            <w:tcW w:w="2734" w:type="dxa"/>
            <w:tcBorders>
              <w:top w:val="single" w:sz="4" w:space="0" w:color="auto"/>
              <w:left w:val="nil"/>
              <w:bottom w:val="double" w:sz="6" w:space="0" w:color="auto"/>
              <w:right w:val="single" w:sz="4" w:space="0" w:color="auto"/>
            </w:tcBorders>
            <w:shd w:val="clear" w:color="auto" w:fill="auto"/>
            <w:vAlign w:val="center"/>
            <w:hideMark/>
          </w:tcPr>
          <w:p w14:paraId="613D6905" w14:textId="77777777" w:rsidR="00027F87" w:rsidRPr="00027F87" w:rsidRDefault="00027F87" w:rsidP="00027F87">
            <w:pPr>
              <w:spacing w:after="0" w:line="240" w:lineRule="auto"/>
              <w:rPr>
                <w:rFonts w:ascii="Calibri" w:eastAsia="Times New Roman" w:hAnsi="Calibri" w:cs="Calibri"/>
                <w:b/>
                <w:bCs/>
                <w:color w:val="000000"/>
                <w:kern w:val="0"/>
                <w14:ligatures w14:val="none"/>
              </w:rPr>
            </w:pPr>
            <w:r w:rsidRPr="00027F87">
              <w:rPr>
                <w:rFonts w:ascii="Calibri" w:eastAsia="Times New Roman" w:hAnsi="Calibri" w:cs="Calibri"/>
                <w:b/>
                <w:bCs/>
                <w:color w:val="000000"/>
                <w:kern w:val="0"/>
                <w14:ligatures w14:val="none"/>
              </w:rPr>
              <w:t>FY23-24 Adjusted Prelim Budget</w:t>
            </w:r>
          </w:p>
        </w:tc>
        <w:tc>
          <w:tcPr>
            <w:tcW w:w="2279" w:type="dxa"/>
            <w:tcBorders>
              <w:top w:val="single" w:sz="4" w:space="0" w:color="auto"/>
              <w:left w:val="nil"/>
              <w:bottom w:val="double" w:sz="6" w:space="0" w:color="auto"/>
              <w:right w:val="single" w:sz="4" w:space="0" w:color="auto"/>
            </w:tcBorders>
            <w:shd w:val="clear" w:color="auto" w:fill="auto"/>
            <w:vAlign w:val="center"/>
            <w:hideMark/>
          </w:tcPr>
          <w:p w14:paraId="0BF2BFC8" w14:textId="77777777" w:rsidR="00027F87" w:rsidRPr="00027F87" w:rsidRDefault="00027F87" w:rsidP="00027F87">
            <w:pPr>
              <w:spacing w:after="0" w:line="240" w:lineRule="auto"/>
              <w:rPr>
                <w:rFonts w:ascii="Calibri" w:eastAsia="Times New Roman" w:hAnsi="Calibri" w:cs="Calibri"/>
                <w:b/>
                <w:bCs/>
                <w:color w:val="000000"/>
                <w:kern w:val="0"/>
                <w14:ligatures w14:val="none"/>
              </w:rPr>
            </w:pPr>
            <w:r w:rsidRPr="00027F87">
              <w:rPr>
                <w:rFonts w:ascii="Calibri" w:eastAsia="Times New Roman" w:hAnsi="Calibri" w:cs="Calibri"/>
                <w:b/>
                <w:bCs/>
                <w:color w:val="000000"/>
                <w:kern w:val="0"/>
                <w14:ligatures w14:val="none"/>
              </w:rPr>
              <w:t>Percentage of Budget (Less Special Education)</w:t>
            </w:r>
          </w:p>
        </w:tc>
        <w:tc>
          <w:tcPr>
            <w:tcW w:w="2366" w:type="dxa"/>
            <w:tcBorders>
              <w:top w:val="single" w:sz="4" w:space="0" w:color="auto"/>
              <w:left w:val="nil"/>
              <w:bottom w:val="double" w:sz="6" w:space="0" w:color="auto"/>
              <w:right w:val="single" w:sz="4" w:space="0" w:color="auto"/>
            </w:tcBorders>
            <w:shd w:val="clear" w:color="auto" w:fill="auto"/>
            <w:vAlign w:val="center"/>
            <w:hideMark/>
          </w:tcPr>
          <w:p w14:paraId="7AB422C3" w14:textId="77777777" w:rsidR="00027F87" w:rsidRPr="00027F87" w:rsidRDefault="00027F87" w:rsidP="00027F87">
            <w:pPr>
              <w:spacing w:after="0" w:line="240" w:lineRule="auto"/>
              <w:rPr>
                <w:rFonts w:ascii="Calibri" w:eastAsia="Times New Roman" w:hAnsi="Calibri" w:cs="Calibri"/>
                <w:b/>
                <w:bCs/>
                <w:color w:val="000000"/>
                <w:kern w:val="0"/>
                <w14:ligatures w14:val="none"/>
              </w:rPr>
            </w:pPr>
            <w:r w:rsidRPr="00027F87">
              <w:rPr>
                <w:rFonts w:ascii="Calibri" w:eastAsia="Times New Roman" w:hAnsi="Calibri" w:cs="Calibri"/>
                <w:b/>
                <w:bCs/>
                <w:color w:val="000000"/>
                <w:kern w:val="0"/>
                <w14:ligatures w14:val="none"/>
              </w:rPr>
              <w:t>Berkley Common Size Estimate</w:t>
            </w:r>
          </w:p>
        </w:tc>
      </w:tr>
      <w:tr w:rsidR="00027F87" w:rsidRPr="00027F87" w14:paraId="512D8520" w14:textId="77777777" w:rsidTr="00027F87">
        <w:trPr>
          <w:trHeight w:val="293"/>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6CCEE7EC"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 xml:space="preserve">Salaries </w:t>
            </w:r>
          </w:p>
        </w:tc>
        <w:tc>
          <w:tcPr>
            <w:tcW w:w="2734" w:type="dxa"/>
            <w:tcBorders>
              <w:top w:val="nil"/>
              <w:left w:val="nil"/>
              <w:bottom w:val="single" w:sz="4" w:space="0" w:color="auto"/>
              <w:right w:val="single" w:sz="4" w:space="0" w:color="auto"/>
            </w:tcBorders>
            <w:shd w:val="clear" w:color="auto" w:fill="auto"/>
            <w:noWrap/>
            <w:vAlign w:val="center"/>
            <w:hideMark/>
          </w:tcPr>
          <w:p w14:paraId="58A42C76"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$11,190,466</w:t>
            </w:r>
          </w:p>
        </w:tc>
        <w:tc>
          <w:tcPr>
            <w:tcW w:w="2279" w:type="dxa"/>
            <w:tcBorders>
              <w:top w:val="nil"/>
              <w:left w:val="nil"/>
              <w:bottom w:val="single" w:sz="4" w:space="0" w:color="auto"/>
              <w:right w:val="single" w:sz="4" w:space="0" w:color="auto"/>
            </w:tcBorders>
            <w:shd w:val="clear" w:color="auto" w:fill="auto"/>
            <w:noWrap/>
            <w:vAlign w:val="center"/>
            <w:hideMark/>
          </w:tcPr>
          <w:p w14:paraId="2D4AA214"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66.62%</w:t>
            </w:r>
          </w:p>
        </w:tc>
        <w:tc>
          <w:tcPr>
            <w:tcW w:w="2366" w:type="dxa"/>
            <w:tcBorders>
              <w:top w:val="nil"/>
              <w:left w:val="nil"/>
              <w:bottom w:val="single" w:sz="4" w:space="0" w:color="auto"/>
              <w:right w:val="single" w:sz="4" w:space="0" w:color="auto"/>
            </w:tcBorders>
            <w:shd w:val="clear" w:color="auto" w:fill="auto"/>
            <w:noWrap/>
            <w:vAlign w:val="center"/>
            <w:hideMark/>
          </w:tcPr>
          <w:p w14:paraId="2338B2BB"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$1,851,767.01</w:t>
            </w:r>
          </w:p>
        </w:tc>
      </w:tr>
      <w:tr w:rsidR="00027F87" w:rsidRPr="00027F87" w14:paraId="5781B51C"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5A590A9E"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Technology</w:t>
            </w:r>
          </w:p>
        </w:tc>
        <w:tc>
          <w:tcPr>
            <w:tcW w:w="2734" w:type="dxa"/>
            <w:tcBorders>
              <w:top w:val="nil"/>
              <w:left w:val="nil"/>
              <w:bottom w:val="single" w:sz="4" w:space="0" w:color="auto"/>
              <w:right w:val="single" w:sz="4" w:space="0" w:color="auto"/>
            </w:tcBorders>
            <w:shd w:val="clear" w:color="auto" w:fill="auto"/>
            <w:noWrap/>
            <w:vAlign w:val="center"/>
            <w:hideMark/>
          </w:tcPr>
          <w:p w14:paraId="24F9421E"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$482,558</w:t>
            </w:r>
          </w:p>
        </w:tc>
        <w:tc>
          <w:tcPr>
            <w:tcW w:w="2279" w:type="dxa"/>
            <w:tcBorders>
              <w:top w:val="nil"/>
              <w:left w:val="nil"/>
              <w:bottom w:val="single" w:sz="4" w:space="0" w:color="auto"/>
              <w:right w:val="single" w:sz="4" w:space="0" w:color="auto"/>
            </w:tcBorders>
            <w:shd w:val="clear" w:color="auto" w:fill="auto"/>
            <w:noWrap/>
            <w:vAlign w:val="center"/>
            <w:hideMark/>
          </w:tcPr>
          <w:p w14:paraId="096A2FE6"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2.87%</w:t>
            </w:r>
          </w:p>
        </w:tc>
        <w:tc>
          <w:tcPr>
            <w:tcW w:w="2366" w:type="dxa"/>
            <w:tcBorders>
              <w:top w:val="nil"/>
              <w:left w:val="nil"/>
              <w:bottom w:val="single" w:sz="4" w:space="0" w:color="auto"/>
              <w:right w:val="single" w:sz="4" w:space="0" w:color="auto"/>
            </w:tcBorders>
            <w:shd w:val="clear" w:color="auto" w:fill="auto"/>
            <w:noWrap/>
            <w:vAlign w:val="center"/>
            <w:hideMark/>
          </w:tcPr>
          <w:p w14:paraId="49BC4A78"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$79,852.35</w:t>
            </w:r>
          </w:p>
        </w:tc>
      </w:tr>
      <w:tr w:rsidR="00027F87" w:rsidRPr="00027F87" w14:paraId="3B3B108A" w14:textId="77777777" w:rsidTr="00027F87">
        <w:trPr>
          <w:trHeight w:val="285"/>
        </w:trPr>
        <w:tc>
          <w:tcPr>
            <w:tcW w:w="4105" w:type="dxa"/>
            <w:tcBorders>
              <w:top w:val="nil"/>
              <w:left w:val="single" w:sz="4" w:space="0" w:color="auto"/>
              <w:bottom w:val="single" w:sz="4" w:space="0" w:color="auto"/>
              <w:right w:val="single" w:sz="4" w:space="0" w:color="auto"/>
            </w:tcBorders>
            <w:shd w:val="clear" w:color="000000" w:fill="FFF2CC"/>
            <w:noWrap/>
            <w:vAlign w:val="center"/>
            <w:hideMark/>
          </w:tcPr>
          <w:p w14:paraId="260DD302"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Special Education</w:t>
            </w:r>
          </w:p>
        </w:tc>
        <w:tc>
          <w:tcPr>
            <w:tcW w:w="2734" w:type="dxa"/>
            <w:tcBorders>
              <w:top w:val="nil"/>
              <w:left w:val="nil"/>
              <w:bottom w:val="single" w:sz="4" w:space="0" w:color="auto"/>
              <w:right w:val="single" w:sz="4" w:space="0" w:color="auto"/>
            </w:tcBorders>
            <w:shd w:val="clear" w:color="000000" w:fill="FFF2CC"/>
            <w:noWrap/>
            <w:vAlign w:val="center"/>
            <w:hideMark/>
          </w:tcPr>
          <w:p w14:paraId="7B64B36A"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$1,864,423</w:t>
            </w:r>
          </w:p>
        </w:tc>
        <w:tc>
          <w:tcPr>
            <w:tcW w:w="2279" w:type="dxa"/>
            <w:tcBorders>
              <w:top w:val="nil"/>
              <w:left w:val="nil"/>
              <w:bottom w:val="single" w:sz="4" w:space="0" w:color="auto"/>
              <w:right w:val="single" w:sz="4" w:space="0" w:color="auto"/>
            </w:tcBorders>
            <w:shd w:val="clear" w:color="000000" w:fill="FFF2CC"/>
            <w:noWrap/>
            <w:vAlign w:val="center"/>
            <w:hideMark/>
          </w:tcPr>
          <w:p w14:paraId="6143D27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N/A</w:t>
            </w:r>
          </w:p>
        </w:tc>
        <w:tc>
          <w:tcPr>
            <w:tcW w:w="2366" w:type="dxa"/>
            <w:tcBorders>
              <w:top w:val="nil"/>
              <w:left w:val="nil"/>
              <w:bottom w:val="single" w:sz="4" w:space="0" w:color="auto"/>
              <w:right w:val="single" w:sz="4" w:space="0" w:color="auto"/>
            </w:tcBorders>
            <w:shd w:val="clear" w:color="000000" w:fill="FFF2CC"/>
            <w:noWrap/>
            <w:vAlign w:val="center"/>
            <w:hideMark/>
          </w:tcPr>
          <w:p w14:paraId="01EEA4F6"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N/A</w:t>
            </w:r>
          </w:p>
        </w:tc>
      </w:tr>
      <w:tr w:rsidR="00027F87" w:rsidRPr="00027F87" w14:paraId="553F0B94"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63F64730"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Professional Development</w:t>
            </w:r>
          </w:p>
        </w:tc>
        <w:tc>
          <w:tcPr>
            <w:tcW w:w="2734" w:type="dxa"/>
            <w:tcBorders>
              <w:top w:val="nil"/>
              <w:left w:val="nil"/>
              <w:bottom w:val="single" w:sz="4" w:space="0" w:color="auto"/>
              <w:right w:val="single" w:sz="4" w:space="0" w:color="auto"/>
            </w:tcBorders>
            <w:shd w:val="clear" w:color="auto" w:fill="auto"/>
            <w:noWrap/>
            <w:vAlign w:val="center"/>
            <w:hideMark/>
          </w:tcPr>
          <w:p w14:paraId="7A15F119"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$71,555</w:t>
            </w:r>
          </w:p>
        </w:tc>
        <w:tc>
          <w:tcPr>
            <w:tcW w:w="2279" w:type="dxa"/>
            <w:tcBorders>
              <w:top w:val="nil"/>
              <w:left w:val="nil"/>
              <w:bottom w:val="single" w:sz="4" w:space="0" w:color="auto"/>
              <w:right w:val="single" w:sz="4" w:space="0" w:color="auto"/>
            </w:tcBorders>
            <w:shd w:val="clear" w:color="auto" w:fill="auto"/>
            <w:noWrap/>
            <w:vAlign w:val="center"/>
            <w:hideMark/>
          </w:tcPr>
          <w:p w14:paraId="36CF452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0.43%</w:t>
            </w:r>
          </w:p>
        </w:tc>
        <w:tc>
          <w:tcPr>
            <w:tcW w:w="2366" w:type="dxa"/>
            <w:tcBorders>
              <w:top w:val="nil"/>
              <w:left w:val="nil"/>
              <w:bottom w:val="single" w:sz="4" w:space="0" w:color="auto"/>
              <w:right w:val="single" w:sz="4" w:space="0" w:color="auto"/>
            </w:tcBorders>
            <w:shd w:val="clear" w:color="auto" w:fill="auto"/>
            <w:noWrap/>
            <w:vAlign w:val="center"/>
            <w:hideMark/>
          </w:tcPr>
          <w:p w14:paraId="489D4A7A"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$11,840.72</w:t>
            </w:r>
          </w:p>
        </w:tc>
      </w:tr>
      <w:tr w:rsidR="00027F87" w:rsidRPr="00027F87" w14:paraId="4C2ACAB3"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6EABFDC3"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Textbooks and Library</w:t>
            </w:r>
          </w:p>
        </w:tc>
        <w:tc>
          <w:tcPr>
            <w:tcW w:w="2734" w:type="dxa"/>
            <w:tcBorders>
              <w:top w:val="nil"/>
              <w:left w:val="nil"/>
              <w:bottom w:val="single" w:sz="4" w:space="0" w:color="auto"/>
              <w:right w:val="single" w:sz="4" w:space="0" w:color="auto"/>
            </w:tcBorders>
            <w:shd w:val="clear" w:color="auto" w:fill="auto"/>
            <w:noWrap/>
            <w:vAlign w:val="center"/>
            <w:hideMark/>
          </w:tcPr>
          <w:p w14:paraId="5733093D"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$25,255</w:t>
            </w:r>
          </w:p>
        </w:tc>
        <w:tc>
          <w:tcPr>
            <w:tcW w:w="2279" w:type="dxa"/>
            <w:tcBorders>
              <w:top w:val="nil"/>
              <w:left w:val="nil"/>
              <w:bottom w:val="single" w:sz="4" w:space="0" w:color="auto"/>
              <w:right w:val="single" w:sz="4" w:space="0" w:color="auto"/>
            </w:tcBorders>
            <w:shd w:val="clear" w:color="auto" w:fill="auto"/>
            <w:noWrap/>
            <w:vAlign w:val="center"/>
            <w:hideMark/>
          </w:tcPr>
          <w:p w14:paraId="5BF65C79"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0.15%</w:t>
            </w:r>
          </w:p>
        </w:tc>
        <w:tc>
          <w:tcPr>
            <w:tcW w:w="2366" w:type="dxa"/>
            <w:tcBorders>
              <w:top w:val="nil"/>
              <w:left w:val="nil"/>
              <w:bottom w:val="single" w:sz="4" w:space="0" w:color="auto"/>
              <w:right w:val="single" w:sz="4" w:space="0" w:color="auto"/>
            </w:tcBorders>
            <w:shd w:val="clear" w:color="auto" w:fill="auto"/>
            <w:noWrap/>
            <w:vAlign w:val="center"/>
            <w:hideMark/>
          </w:tcPr>
          <w:p w14:paraId="15467CB4"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$4,179.13</w:t>
            </w:r>
          </w:p>
        </w:tc>
      </w:tr>
      <w:tr w:rsidR="00027F87" w:rsidRPr="00027F87" w14:paraId="14A81601"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20AF0F8B"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Educational and Office Supplies</w:t>
            </w:r>
          </w:p>
        </w:tc>
        <w:tc>
          <w:tcPr>
            <w:tcW w:w="2734" w:type="dxa"/>
            <w:tcBorders>
              <w:top w:val="nil"/>
              <w:left w:val="nil"/>
              <w:bottom w:val="single" w:sz="4" w:space="0" w:color="auto"/>
              <w:right w:val="single" w:sz="4" w:space="0" w:color="auto"/>
            </w:tcBorders>
            <w:shd w:val="clear" w:color="auto" w:fill="auto"/>
            <w:noWrap/>
            <w:vAlign w:val="center"/>
            <w:hideMark/>
          </w:tcPr>
          <w:p w14:paraId="76F40B27"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$323,113</w:t>
            </w:r>
          </w:p>
        </w:tc>
        <w:tc>
          <w:tcPr>
            <w:tcW w:w="2279" w:type="dxa"/>
            <w:tcBorders>
              <w:top w:val="nil"/>
              <w:left w:val="nil"/>
              <w:bottom w:val="single" w:sz="4" w:space="0" w:color="auto"/>
              <w:right w:val="single" w:sz="4" w:space="0" w:color="auto"/>
            </w:tcBorders>
            <w:shd w:val="clear" w:color="auto" w:fill="auto"/>
            <w:noWrap/>
            <w:vAlign w:val="center"/>
            <w:hideMark/>
          </w:tcPr>
          <w:p w14:paraId="0B5CD833"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1.92%</w:t>
            </w:r>
          </w:p>
        </w:tc>
        <w:tc>
          <w:tcPr>
            <w:tcW w:w="2366" w:type="dxa"/>
            <w:tcBorders>
              <w:top w:val="nil"/>
              <w:left w:val="nil"/>
              <w:bottom w:val="single" w:sz="4" w:space="0" w:color="auto"/>
              <w:right w:val="single" w:sz="4" w:space="0" w:color="auto"/>
            </w:tcBorders>
            <w:shd w:val="clear" w:color="auto" w:fill="auto"/>
            <w:noWrap/>
            <w:vAlign w:val="center"/>
            <w:hideMark/>
          </w:tcPr>
          <w:p w14:paraId="03DEC7EA"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$53,467.84</w:t>
            </w:r>
          </w:p>
        </w:tc>
      </w:tr>
      <w:tr w:rsidR="00027F87" w:rsidRPr="00027F87" w14:paraId="055A17AA"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0F60EE78"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Competitions</w:t>
            </w:r>
          </w:p>
        </w:tc>
        <w:tc>
          <w:tcPr>
            <w:tcW w:w="2734" w:type="dxa"/>
            <w:tcBorders>
              <w:top w:val="nil"/>
              <w:left w:val="nil"/>
              <w:bottom w:val="single" w:sz="4" w:space="0" w:color="auto"/>
              <w:right w:val="single" w:sz="4" w:space="0" w:color="auto"/>
            </w:tcBorders>
            <w:shd w:val="clear" w:color="auto" w:fill="auto"/>
            <w:noWrap/>
            <w:vAlign w:val="center"/>
            <w:hideMark/>
          </w:tcPr>
          <w:p w14:paraId="14A93DB9"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$47,425</w:t>
            </w:r>
          </w:p>
        </w:tc>
        <w:tc>
          <w:tcPr>
            <w:tcW w:w="2279" w:type="dxa"/>
            <w:tcBorders>
              <w:top w:val="nil"/>
              <w:left w:val="nil"/>
              <w:bottom w:val="single" w:sz="4" w:space="0" w:color="auto"/>
              <w:right w:val="single" w:sz="4" w:space="0" w:color="auto"/>
            </w:tcBorders>
            <w:shd w:val="clear" w:color="auto" w:fill="auto"/>
            <w:noWrap/>
            <w:vAlign w:val="center"/>
            <w:hideMark/>
          </w:tcPr>
          <w:p w14:paraId="3BB1AAAA"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0.28%</w:t>
            </w:r>
          </w:p>
        </w:tc>
        <w:tc>
          <w:tcPr>
            <w:tcW w:w="2366" w:type="dxa"/>
            <w:tcBorders>
              <w:top w:val="nil"/>
              <w:left w:val="nil"/>
              <w:bottom w:val="single" w:sz="4" w:space="0" w:color="auto"/>
              <w:right w:val="single" w:sz="4" w:space="0" w:color="auto"/>
            </w:tcBorders>
            <w:shd w:val="clear" w:color="auto" w:fill="auto"/>
            <w:noWrap/>
            <w:vAlign w:val="center"/>
            <w:hideMark/>
          </w:tcPr>
          <w:p w14:paraId="29ED0809"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$7,847.76</w:t>
            </w:r>
          </w:p>
        </w:tc>
      </w:tr>
      <w:tr w:rsidR="00027F87" w:rsidRPr="00027F87" w14:paraId="729E021E"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6C4A98CA"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 xml:space="preserve">Guidance, </w:t>
            </w:r>
            <w:proofErr w:type="gramStart"/>
            <w:r w:rsidRPr="00027F87">
              <w:rPr>
                <w:rFonts w:ascii="Calibri" w:eastAsia="Times New Roman" w:hAnsi="Calibri" w:cs="Calibri"/>
                <w:color w:val="000000"/>
                <w:kern w:val="0"/>
                <w14:ligatures w14:val="none"/>
              </w:rPr>
              <w:t>Health</w:t>
            </w:r>
            <w:proofErr w:type="gramEnd"/>
            <w:r w:rsidRPr="00027F87">
              <w:rPr>
                <w:rFonts w:ascii="Calibri" w:eastAsia="Times New Roman" w:hAnsi="Calibri" w:cs="Calibri"/>
                <w:color w:val="000000"/>
                <w:kern w:val="0"/>
                <w14:ligatures w14:val="none"/>
              </w:rPr>
              <w:t xml:space="preserve"> and Security</w:t>
            </w:r>
          </w:p>
        </w:tc>
        <w:tc>
          <w:tcPr>
            <w:tcW w:w="2734" w:type="dxa"/>
            <w:tcBorders>
              <w:top w:val="nil"/>
              <w:left w:val="nil"/>
              <w:bottom w:val="single" w:sz="4" w:space="0" w:color="auto"/>
              <w:right w:val="single" w:sz="4" w:space="0" w:color="auto"/>
            </w:tcBorders>
            <w:shd w:val="clear" w:color="auto" w:fill="auto"/>
            <w:noWrap/>
            <w:vAlign w:val="center"/>
            <w:hideMark/>
          </w:tcPr>
          <w:p w14:paraId="04D47AE4"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$103,878</w:t>
            </w:r>
          </w:p>
        </w:tc>
        <w:tc>
          <w:tcPr>
            <w:tcW w:w="2279" w:type="dxa"/>
            <w:tcBorders>
              <w:top w:val="nil"/>
              <w:left w:val="nil"/>
              <w:bottom w:val="single" w:sz="4" w:space="0" w:color="auto"/>
              <w:right w:val="single" w:sz="4" w:space="0" w:color="auto"/>
            </w:tcBorders>
            <w:shd w:val="clear" w:color="auto" w:fill="auto"/>
            <w:noWrap/>
            <w:vAlign w:val="center"/>
            <w:hideMark/>
          </w:tcPr>
          <w:p w14:paraId="667B39E5"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0.62%</w:t>
            </w:r>
          </w:p>
        </w:tc>
        <w:tc>
          <w:tcPr>
            <w:tcW w:w="2366" w:type="dxa"/>
            <w:tcBorders>
              <w:top w:val="nil"/>
              <w:left w:val="nil"/>
              <w:bottom w:val="single" w:sz="4" w:space="0" w:color="auto"/>
              <w:right w:val="single" w:sz="4" w:space="0" w:color="auto"/>
            </w:tcBorders>
            <w:shd w:val="clear" w:color="auto" w:fill="auto"/>
            <w:noWrap/>
            <w:vAlign w:val="center"/>
            <w:hideMark/>
          </w:tcPr>
          <w:p w14:paraId="2068E175"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$17,189.44</w:t>
            </w:r>
          </w:p>
        </w:tc>
      </w:tr>
      <w:tr w:rsidR="00027F87" w:rsidRPr="00027F87" w14:paraId="72C9ABF5"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32C43714"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Regular/Homeless Transportation</w:t>
            </w:r>
          </w:p>
        </w:tc>
        <w:tc>
          <w:tcPr>
            <w:tcW w:w="2734" w:type="dxa"/>
            <w:tcBorders>
              <w:top w:val="nil"/>
              <w:left w:val="nil"/>
              <w:bottom w:val="single" w:sz="4" w:space="0" w:color="auto"/>
              <w:right w:val="single" w:sz="4" w:space="0" w:color="auto"/>
            </w:tcBorders>
            <w:shd w:val="clear" w:color="auto" w:fill="auto"/>
            <w:noWrap/>
            <w:vAlign w:val="center"/>
            <w:hideMark/>
          </w:tcPr>
          <w:p w14:paraId="2C81CF9C"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$364,453</w:t>
            </w:r>
          </w:p>
        </w:tc>
        <w:tc>
          <w:tcPr>
            <w:tcW w:w="2279" w:type="dxa"/>
            <w:tcBorders>
              <w:top w:val="nil"/>
              <w:left w:val="nil"/>
              <w:bottom w:val="single" w:sz="4" w:space="0" w:color="auto"/>
              <w:right w:val="single" w:sz="4" w:space="0" w:color="auto"/>
            </w:tcBorders>
            <w:shd w:val="clear" w:color="auto" w:fill="auto"/>
            <w:noWrap/>
            <w:vAlign w:val="center"/>
            <w:hideMark/>
          </w:tcPr>
          <w:p w14:paraId="0B06693E"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2.17%</w:t>
            </w:r>
          </w:p>
        </w:tc>
        <w:tc>
          <w:tcPr>
            <w:tcW w:w="2366" w:type="dxa"/>
            <w:tcBorders>
              <w:top w:val="nil"/>
              <w:left w:val="nil"/>
              <w:bottom w:val="single" w:sz="4" w:space="0" w:color="auto"/>
              <w:right w:val="single" w:sz="4" w:space="0" w:color="auto"/>
            </w:tcBorders>
            <w:shd w:val="clear" w:color="auto" w:fill="auto"/>
            <w:noWrap/>
            <w:vAlign w:val="center"/>
            <w:hideMark/>
          </w:tcPr>
          <w:p w14:paraId="100033A3"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$60,308.66</w:t>
            </w:r>
          </w:p>
        </w:tc>
      </w:tr>
      <w:tr w:rsidR="00027F87" w:rsidRPr="00027F87" w14:paraId="4697257B"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3DD6DB9A"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Athletics/Student Activities</w:t>
            </w:r>
          </w:p>
        </w:tc>
        <w:tc>
          <w:tcPr>
            <w:tcW w:w="2734" w:type="dxa"/>
            <w:tcBorders>
              <w:top w:val="nil"/>
              <w:left w:val="nil"/>
              <w:bottom w:val="single" w:sz="4" w:space="0" w:color="auto"/>
              <w:right w:val="single" w:sz="4" w:space="0" w:color="auto"/>
            </w:tcBorders>
            <w:shd w:val="clear" w:color="auto" w:fill="auto"/>
            <w:noWrap/>
            <w:vAlign w:val="center"/>
            <w:hideMark/>
          </w:tcPr>
          <w:p w14:paraId="76B377B0"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$276,038</w:t>
            </w:r>
          </w:p>
        </w:tc>
        <w:tc>
          <w:tcPr>
            <w:tcW w:w="2279" w:type="dxa"/>
            <w:tcBorders>
              <w:top w:val="nil"/>
              <w:left w:val="nil"/>
              <w:bottom w:val="single" w:sz="4" w:space="0" w:color="auto"/>
              <w:right w:val="single" w:sz="4" w:space="0" w:color="auto"/>
            </w:tcBorders>
            <w:shd w:val="clear" w:color="auto" w:fill="auto"/>
            <w:noWrap/>
            <w:vAlign w:val="center"/>
            <w:hideMark/>
          </w:tcPr>
          <w:p w14:paraId="5E03857C"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1.64%</w:t>
            </w:r>
          </w:p>
        </w:tc>
        <w:tc>
          <w:tcPr>
            <w:tcW w:w="2366" w:type="dxa"/>
            <w:tcBorders>
              <w:top w:val="nil"/>
              <w:left w:val="nil"/>
              <w:bottom w:val="single" w:sz="4" w:space="0" w:color="auto"/>
              <w:right w:val="single" w:sz="4" w:space="0" w:color="auto"/>
            </w:tcBorders>
            <w:shd w:val="clear" w:color="auto" w:fill="auto"/>
            <w:noWrap/>
            <w:vAlign w:val="center"/>
            <w:hideMark/>
          </w:tcPr>
          <w:p w14:paraId="4824CB46"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$45,678.00</w:t>
            </w:r>
          </w:p>
        </w:tc>
      </w:tr>
      <w:tr w:rsidR="00027F87" w:rsidRPr="00027F87" w14:paraId="3C934D0B"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2F85AC7D"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Maintenance</w:t>
            </w:r>
          </w:p>
        </w:tc>
        <w:tc>
          <w:tcPr>
            <w:tcW w:w="2734" w:type="dxa"/>
            <w:tcBorders>
              <w:top w:val="nil"/>
              <w:left w:val="nil"/>
              <w:bottom w:val="single" w:sz="4" w:space="0" w:color="auto"/>
              <w:right w:val="single" w:sz="4" w:space="0" w:color="auto"/>
            </w:tcBorders>
            <w:shd w:val="clear" w:color="auto" w:fill="auto"/>
            <w:noWrap/>
            <w:vAlign w:val="center"/>
            <w:hideMark/>
          </w:tcPr>
          <w:p w14:paraId="3636F1D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$658,680</w:t>
            </w:r>
          </w:p>
        </w:tc>
        <w:tc>
          <w:tcPr>
            <w:tcW w:w="2279" w:type="dxa"/>
            <w:tcBorders>
              <w:top w:val="nil"/>
              <w:left w:val="nil"/>
              <w:bottom w:val="single" w:sz="4" w:space="0" w:color="auto"/>
              <w:right w:val="single" w:sz="4" w:space="0" w:color="auto"/>
            </w:tcBorders>
            <w:shd w:val="clear" w:color="auto" w:fill="auto"/>
            <w:noWrap/>
            <w:vAlign w:val="center"/>
            <w:hideMark/>
          </w:tcPr>
          <w:p w14:paraId="74E92C1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3.92%</w:t>
            </w:r>
          </w:p>
        </w:tc>
        <w:tc>
          <w:tcPr>
            <w:tcW w:w="2366" w:type="dxa"/>
            <w:tcBorders>
              <w:top w:val="nil"/>
              <w:left w:val="nil"/>
              <w:bottom w:val="single" w:sz="4" w:space="0" w:color="auto"/>
              <w:right w:val="single" w:sz="4" w:space="0" w:color="auto"/>
            </w:tcBorders>
            <w:shd w:val="clear" w:color="auto" w:fill="auto"/>
            <w:noWrap/>
            <w:vAlign w:val="center"/>
            <w:hideMark/>
          </w:tcPr>
          <w:p w14:paraId="304E07F0"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$108,996.52</w:t>
            </w:r>
          </w:p>
        </w:tc>
      </w:tr>
      <w:tr w:rsidR="00027F87" w:rsidRPr="00027F87" w14:paraId="5B817016"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79FF6414"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Employee Benefits and Insurance</w:t>
            </w:r>
          </w:p>
        </w:tc>
        <w:tc>
          <w:tcPr>
            <w:tcW w:w="2734" w:type="dxa"/>
            <w:tcBorders>
              <w:top w:val="nil"/>
              <w:left w:val="nil"/>
              <w:bottom w:val="single" w:sz="4" w:space="0" w:color="auto"/>
              <w:right w:val="single" w:sz="4" w:space="0" w:color="auto"/>
            </w:tcBorders>
            <w:shd w:val="clear" w:color="auto" w:fill="auto"/>
            <w:noWrap/>
            <w:vAlign w:val="center"/>
            <w:hideMark/>
          </w:tcPr>
          <w:p w14:paraId="55AF3F3C"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$2,995,125</w:t>
            </w:r>
          </w:p>
        </w:tc>
        <w:tc>
          <w:tcPr>
            <w:tcW w:w="2279" w:type="dxa"/>
            <w:tcBorders>
              <w:top w:val="nil"/>
              <w:left w:val="nil"/>
              <w:bottom w:val="single" w:sz="4" w:space="0" w:color="auto"/>
              <w:right w:val="single" w:sz="4" w:space="0" w:color="auto"/>
            </w:tcBorders>
            <w:shd w:val="clear" w:color="auto" w:fill="auto"/>
            <w:noWrap/>
            <w:vAlign w:val="center"/>
            <w:hideMark/>
          </w:tcPr>
          <w:p w14:paraId="3F19D742"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17.83%</w:t>
            </w:r>
          </w:p>
        </w:tc>
        <w:tc>
          <w:tcPr>
            <w:tcW w:w="2366" w:type="dxa"/>
            <w:tcBorders>
              <w:top w:val="nil"/>
              <w:left w:val="nil"/>
              <w:bottom w:val="single" w:sz="4" w:space="0" w:color="auto"/>
              <w:right w:val="single" w:sz="4" w:space="0" w:color="auto"/>
            </w:tcBorders>
            <w:shd w:val="clear" w:color="auto" w:fill="auto"/>
            <w:noWrap/>
            <w:vAlign w:val="center"/>
            <w:hideMark/>
          </w:tcPr>
          <w:p w14:paraId="5D63DF7C"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$495,624.91</w:t>
            </w:r>
          </w:p>
        </w:tc>
      </w:tr>
      <w:tr w:rsidR="00027F87" w:rsidRPr="00027F87" w14:paraId="6588D27A" w14:textId="77777777" w:rsidTr="00027F87">
        <w:trPr>
          <w:trHeight w:val="293"/>
        </w:trPr>
        <w:tc>
          <w:tcPr>
            <w:tcW w:w="4105" w:type="dxa"/>
            <w:tcBorders>
              <w:top w:val="nil"/>
              <w:left w:val="single" w:sz="4" w:space="0" w:color="auto"/>
              <w:bottom w:val="double" w:sz="6" w:space="0" w:color="auto"/>
              <w:right w:val="single" w:sz="4" w:space="0" w:color="auto"/>
            </w:tcBorders>
            <w:shd w:val="clear" w:color="auto" w:fill="auto"/>
            <w:noWrap/>
            <w:vAlign w:val="center"/>
            <w:hideMark/>
          </w:tcPr>
          <w:p w14:paraId="0FB5E63E"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School Choice/Charter School</w:t>
            </w:r>
          </w:p>
        </w:tc>
        <w:tc>
          <w:tcPr>
            <w:tcW w:w="2734" w:type="dxa"/>
            <w:tcBorders>
              <w:top w:val="nil"/>
              <w:left w:val="nil"/>
              <w:bottom w:val="double" w:sz="6" w:space="0" w:color="auto"/>
              <w:right w:val="single" w:sz="4" w:space="0" w:color="auto"/>
            </w:tcBorders>
            <w:shd w:val="clear" w:color="auto" w:fill="auto"/>
            <w:noWrap/>
            <w:vAlign w:val="center"/>
            <w:hideMark/>
          </w:tcPr>
          <w:p w14:paraId="504EA1BA"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$259,641</w:t>
            </w:r>
          </w:p>
        </w:tc>
        <w:tc>
          <w:tcPr>
            <w:tcW w:w="2279" w:type="dxa"/>
            <w:tcBorders>
              <w:top w:val="nil"/>
              <w:left w:val="nil"/>
              <w:bottom w:val="single" w:sz="4" w:space="0" w:color="auto"/>
              <w:right w:val="single" w:sz="4" w:space="0" w:color="auto"/>
            </w:tcBorders>
            <w:shd w:val="clear" w:color="auto" w:fill="auto"/>
            <w:noWrap/>
            <w:vAlign w:val="center"/>
            <w:hideMark/>
          </w:tcPr>
          <w:p w14:paraId="739F482A"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1.55%</w:t>
            </w:r>
          </w:p>
        </w:tc>
        <w:tc>
          <w:tcPr>
            <w:tcW w:w="2366" w:type="dxa"/>
            <w:tcBorders>
              <w:top w:val="nil"/>
              <w:left w:val="nil"/>
              <w:bottom w:val="single" w:sz="4" w:space="0" w:color="auto"/>
              <w:right w:val="single" w:sz="4" w:space="0" w:color="auto"/>
            </w:tcBorders>
            <w:shd w:val="clear" w:color="auto" w:fill="auto"/>
            <w:noWrap/>
            <w:vAlign w:val="center"/>
            <w:hideMark/>
          </w:tcPr>
          <w:p w14:paraId="40A06D2B"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$42,964.67</w:t>
            </w:r>
          </w:p>
        </w:tc>
      </w:tr>
      <w:tr w:rsidR="00027F87" w:rsidRPr="00027F87" w14:paraId="433364B4" w14:textId="77777777" w:rsidTr="00027F87">
        <w:trPr>
          <w:trHeight w:val="293"/>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4CFF7394"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Total - Less: Special Education</w:t>
            </w:r>
          </w:p>
        </w:tc>
        <w:tc>
          <w:tcPr>
            <w:tcW w:w="2734" w:type="dxa"/>
            <w:tcBorders>
              <w:top w:val="nil"/>
              <w:left w:val="nil"/>
              <w:bottom w:val="single" w:sz="4" w:space="0" w:color="auto"/>
              <w:right w:val="single" w:sz="4" w:space="0" w:color="auto"/>
            </w:tcBorders>
            <w:shd w:val="clear" w:color="auto" w:fill="auto"/>
            <w:noWrap/>
            <w:vAlign w:val="center"/>
            <w:hideMark/>
          </w:tcPr>
          <w:p w14:paraId="7F01C5C2"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$16,798,187</w:t>
            </w:r>
          </w:p>
        </w:tc>
        <w:tc>
          <w:tcPr>
            <w:tcW w:w="2279" w:type="dxa"/>
            <w:tcBorders>
              <w:top w:val="nil"/>
              <w:left w:val="nil"/>
              <w:bottom w:val="nil"/>
              <w:right w:val="nil"/>
            </w:tcBorders>
            <w:shd w:val="clear" w:color="auto" w:fill="auto"/>
            <w:noWrap/>
            <w:vAlign w:val="center"/>
            <w:hideMark/>
          </w:tcPr>
          <w:p w14:paraId="020CB13F"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p>
        </w:tc>
        <w:tc>
          <w:tcPr>
            <w:tcW w:w="2366" w:type="dxa"/>
            <w:tcBorders>
              <w:top w:val="nil"/>
              <w:left w:val="nil"/>
              <w:bottom w:val="nil"/>
              <w:right w:val="nil"/>
            </w:tcBorders>
            <w:shd w:val="clear" w:color="auto" w:fill="auto"/>
            <w:noWrap/>
            <w:vAlign w:val="bottom"/>
            <w:hideMark/>
          </w:tcPr>
          <w:p w14:paraId="3BF8647A" w14:textId="77777777" w:rsidR="00027F87" w:rsidRPr="00027F87" w:rsidRDefault="00027F87" w:rsidP="00027F87">
            <w:pPr>
              <w:spacing w:after="0" w:line="240" w:lineRule="auto"/>
              <w:ind w:firstLineChars="300" w:firstLine="600"/>
              <w:rPr>
                <w:rFonts w:ascii="Times New Roman" w:eastAsia="Times New Roman" w:hAnsi="Times New Roman" w:cs="Times New Roman"/>
                <w:kern w:val="0"/>
                <w:sz w:val="20"/>
                <w:szCs w:val="20"/>
                <w14:ligatures w14:val="none"/>
              </w:rPr>
            </w:pPr>
          </w:p>
        </w:tc>
      </w:tr>
      <w:tr w:rsidR="00027F87" w:rsidRPr="00027F87" w14:paraId="2573D60B" w14:textId="77777777" w:rsidTr="00027F87">
        <w:trPr>
          <w:trHeight w:val="285"/>
        </w:trPr>
        <w:tc>
          <w:tcPr>
            <w:tcW w:w="4105" w:type="dxa"/>
            <w:tcBorders>
              <w:top w:val="nil"/>
              <w:left w:val="nil"/>
              <w:bottom w:val="nil"/>
              <w:right w:val="nil"/>
            </w:tcBorders>
            <w:shd w:val="clear" w:color="auto" w:fill="auto"/>
            <w:noWrap/>
            <w:vAlign w:val="bottom"/>
            <w:hideMark/>
          </w:tcPr>
          <w:p w14:paraId="25AB29B4"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c>
          <w:tcPr>
            <w:tcW w:w="2734" w:type="dxa"/>
            <w:tcBorders>
              <w:top w:val="nil"/>
              <w:left w:val="nil"/>
              <w:bottom w:val="nil"/>
              <w:right w:val="nil"/>
            </w:tcBorders>
            <w:shd w:val="clear" w:color="auto" w:fill="auto"/>
            <w:noWrap/>
            <w:vAlign w:val="bottom"/>
            <w:hideMark/>
          </w:tcPr>
          <w:p w14:paraId="326BAFD7"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c>
          <w:tcPr>
            <w:tcW w:w="2279" w:type="dxa"/>
            <w:tcBorders>
              <w:top w:val="nil"/>
              <w:left w:val="nil"/>
              <w:bottom w:val="nil"/>
              <w:right w:val="nil"/>
            </w:tcBorders>
            <w:shd w:val="clear" w:color="auto" w:fill="auto"/>
            <w:noWrap/>
            <w:vAlign w:val="bottom"/>
            <w:hideMark/>
          </w:tcPr>
          <w:p w14:paraId="68458F96"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c>
          <w:tcPr>
            <w:tcW w:w="2366" w:type="dxa"/>
            <w:tcBorders>
              <w:top w:val="nil"/>
              <w:left w:val="nil"/>
              <w:bottom w:val="nil"/>
              <w:right w:val="nil"/>
            </w:tcBorders>
            <w:shd w:val="clear" w:color="auto" w:fill="auto"/>
            <w:noWrap/>
            <w:vAlign w:val="bottom"/>
            <w:hideMark/>
          </w:tcPr>
          <w:p w14:paraId="4FA26E71"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r>
      <w:tr w:rsidR="00027F87" w:rsidRPr="00027F87" w14:paraId="1019E02D" w14:textId="77777777" w:rsidTr="00027F87">
        <w:trPr>
          <w:trHeight w:val="285"/>
        </w:trPr>
        <w:tc>
          <w:tcPr>
            <w:tcW w:w="4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73A89"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Berkley SBRSD Assessment</w:t>
            </w: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2CBD921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$2,779,717</w:t>
            </w:r>
          </w:p>
        </w:tc>
        <w:tc>
          <w:tcPr>
            <w:tcW w:w="2279" w:type="dxa"/>
            <w:tcBorders>
              <w:top w:val="nil"/>
              <w:left w:val="nil"/>
              <w:bottom w:val="nil"/>
              <w:right w:val="nil"/>
            </w:tcBorders>
            <w:shd w:val="clear" w:color="auto" w:fill="auto"/>
            <w:noWrap/>
            <w:vAlign w:val="bottom"/>
            <w:hideMark/>
          </w:tcPr>
          <w:p w14:paraId="7F9AE4B4"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p>
        </w:tc>
        <w:tc>
          <w:tcPr>
            <w:tcW w:w="2366" w:type="dxa"/>
            <w:tcBorders>
              <w:top w:val="nil"/>
              <w:left w:val="nil"/>
              <w:bottom w:val="nil"/>
              <w:right w:val="nil"/>
            </w:tcBorders>
            <w:shd w:val="clear" w:color="auto" w:fill="auto"/>
            <w:noWrap/>
            <w:vAlign w:val="bottom"/>
            <w:hideMark/>
          </w:tcPr>
          <w:p w14:paraId="7444D7DB"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r>
      <w:tr w:rsidR="00027F87" w:rsidRPr="00027F87" w14:paraId="424A489E"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4BB9DC50"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Berkley Enrollment</w:t>
            </w:r>
          </w:p>
        </w:tc>
        <w:tc>
          <w:tcPr>
            <w:tcW w:w="2734" w:type="dxa"/>
            <w:tcBorders>
              <w:top w:val="nil"/>
              <w:left w:val="nil"/>
              <w:bottom w:val="single" w:sz="4" w:space="0" w:color="auto"/>
              <w:right w:val="single" w:sz="4" w:space="0" w:color="auto"/>
            </w:tcBorders>
            <w:shd w:val="clear" w:color="auto" w:fill="auto"/>
            <w:noWrap/>
            <w:vAlign w:val="center"/>
            <w:hideMark/>
          </w:tcPr>
          <w:p w14:paraId="3445CB38"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258</w:t>
            </w:r>
          </w:p>
        </w:tc>
        <w:tc>
          <w:tcPr>
            <w:tcW w:w="2279" w:type="dxa"/>
            <w:tcBorders>
              <w:top w:val="nil"/>
              <w:left w:val="nil"/>
              <w:bottom w:val="nil"/>
              <w:right w:val="nil"/>
            </w:tcBorders>
            <w:shd w:val="clear" w:color="auto" w:fill="auto"/>
            <w:noWrap/>
            <w:vAlign w:val="bottom"/>
            <w:hideMark/>
          </w:tcPr>
          <w:p w14:paraId="7491FB3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p>
        </w:tc>
        <w:tc>
          <w:tcPr>
            <w:tcW w:w="2366" w:type="dxa"/>
            <w:tcBorders>
              <w:top w:val="nil"/>
              <w:left w:val="nil"/>
              <w:bottom w:val="nil"/>
              <w:right w:val="nil"/>
            </w:tcBorders>
            <w:shd w:val="clear" w:color="auto" w:fill="auto"/>
            <w:noWrap/>
            <w:vAlign w:val="bottom"/>
            <w:hideMark/>
          </w:tcPr>
          <w:p w14:paraId="1F60091C"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r>
      <w:tr w:rsidR="00027F87" w:rsidRPr="00027F87" w14:paraId="75F3EEC2" w14:textId="77777777" w:rsidTr="00027F87">
        <w:trPr>
          <w:trHeight w:val="285"/>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14:paraId="36D0C03F" w14:textId="77777777" w:rsidR="00027F87" w:rsidRPr="00027F87" w:rsidRDefault="00027F87" w:rsidP="00027F87">
            <w:pPr>
              <w:spacing w:after="0" w:line="240" w:lineRule="auto"/>
              <w:ind w:firstLineChars="200" w:firstLine="44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 xml:space="preserve">Per Pupil Less: Special Education </w:t>
            </w:r>
          </w:p>
        </w:tc>
        <w:tc>
          <w:tcPr>
            <w:tcW w:w="2734" w:type="dxa"/>
            <w:tcBorders>
              <w:top w:val="nil"/>
              <w:left w:val="nil"/>
              <w:bottom w:val="single" w:sz="4" w:space="0" w:color="auto"/>
              <w:right w:val="single" w:sz="4" w:space="0" w:color="auto"/>
            </w:tcBorders>
            <w:shd w:val="clear" w:color="000000" w:fill="E2EFDA"/>
            <w:noWrap/>
            <w:vAlign w:val="center"/>
            <w:hideMark/>
          </w:tcPr>
          <w:p w14:paraId="016C0B7B"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r w:rsidRPr="00027F87">
              <w:rPr>
                <w:rFonts w:ascii="Calibri" w:eastAsia="Times New Roman" w:hAnsi="Calibri" w:cs="Calibri"/>
                <w:color w:val="000000"/>
                <w:kern w:val="0"/>
                <w14:ligatures w14:val="none"/>
              </w:rPr>
              <w:t>$10,774.10</w:t>
            </w:r>
          </w:p>
        </w:tc>
        <w:tc>
          <w:tcPr>
            <w:tcW w:w="2279" w:type="dxa"/>
            <w:tcBorders>
              <w:top w:val="nil"/>
              <w:left w:val="nil"/>
              <w:bottom w:val="nil"/>
              <w:right w:val="nil"/>
            </w:tcBorders>
            <w:shd w:val="clear" w:color="auto" w:fill="auto"/>
            <w:noWrap/>
            <w:vAlign w:val="bottom"/>
            <w:hideMark/>
          </w:tcPr>
          <w:p w14:paraId="290111F3" w14:textId="77777777" w:rsidR="00027F87" w:rsidRPr="00027F87" w:rsidRDefault="00027F87" w:rsidP="00027F87">
            <w:pPr>
              <w:spacing w:after="0" w:line="240" w:lineRule="auto"/>
              <w:ind w:firstLineChars="300" w:firstLine="660"/>
              <w:rPr>
                <w:rFonts w:ascii="Calibri" w:eastAsia="Times New Roman" w:hAnsi="Calibri" w:cs="Calibri"/>
                <w:color w:val="000000"/>
                <w:kern w:val="0"/>
                <w14:ligatures w14:val="none"/>
              </w:rPr>
            </w:pPr>
          </w:p>
        </w:tc>
        <w:tc>
          <w:tcPr>
            <w:tcW w:w="2366" w:type="dxa"/>
            <w:tcBorders>
              <w:top w:val="nil"/>
              <w:left w:val="nil"/>
              <w:bottom w:val="nil"/>
              <w:right w:val="nil"/>
            </w:tcBorders>
            <w:shd w:val="clear" w:color="auto" w:fill="auto"/>
            <w:noWrap/>
            <w:vAlign w:val="bottom"/>
            <w:hideMark/>
          </w:tcPr>
          <w:p w14:paraId="291A6DD3" w14:textId="77777777" w:rsidR="00027F87" w:rsidRPr="00027F87" w:rsidRDefault="00027F87" w:rsidP="00027F87">
            <w:pPr>
              <w:spacing w:after="0" w:line="240" w:lineRule="auto"/>
              <w:rPr>
                <w:rFonts w:ascii="Times New Roman" w:eastAsia="Times New Roman" w:hAnsi="Times New Roman" w:cs="Times New Roman"/>
                <w:kern w:val="0"/>
                <w:sz w:val="20"/>
                <w:szCs w:val="20"/>
                <w14:ligatures w14:val="none"/>
              </w:rPr>
            </w:pPr>
          </w:p>
        </w:tc>
      </w:tr>
    </w:tbl>
    <w:p w14:paraId="781D4013" w14:textId="77777777" w:rsidR="00027F87" w:rsidRDefault="00027F87" w:rsidP="00027F87">
      <w:pPr>
        <w:rPr>
          <w:b/>
          <w:bCs/>
          <w:sz w:val="24"/>
          <w:szCs w:val="24"/>
          <w:u w:val="single"/>
        </w:rPr>
      </w:pPr>
    </w:p>
    <w:p w14:paraId="6CCCB690" w14:textId="65F0CBE0" w:rsidR="001709AF" w:rsidRDefault="00027F87" w:rsidP="00027F87">
      <w:pPr>
        <w:rPr>
          <w:sz w:val="24"/>
          <w:szCs w:val="24"/>
        </w:rPr>
      </w:pPr>
      <w:r>
        <w:rPr>
          <w:sz w:val="24"/>
          <w:szCs w:val="24"/>
        </w:rPr>
        <w:t>*Adjusted preliminary budget figures valid as of public hearing on March 21</w:t>
      </w:r>
      <w:r w:rsidRPr="00027F87">
        <w:rPr>
          <w:sz w:val="24"/>
          <w:szCs w:val="24"/>
          <w:vertAlign w:val="superscript"/>
        </w:rPr>
        <w:t>st</w:t>
      </w:r>
      <w:r>
        <w:rPr>
          <w:sz w:val="24"/>
          <w:szCs w:val="24"/>
        </w:rPr>
        <w:t xml:space="preserve">,2023. Common size estimate </w:t>
      </w:r>
      <w:r w:rsidRPr="00962DD9">
        <w:rPr>
          <w:i/>
          <w:iCs/>
          <w:sz w:val="24"/>
          <w:szCs w:val="24"/>
        </w:rPr>
        <w:t>does not</w:t>
      </w:r>
      <w:r>
        <w:rPr>
          <w:sz w:val="24"/>
          <w:szCs w:val="24"/>
        </w:rPr>
        <w:t xml:space="preserve"> reflect actual spending, merely intended as a rough itemization of </w:t>
      </w:r>
      <w:r w:rsidR="009F63E7">
        <w:rPr>
          <w:sz w:val="24"/>
          <w:szCs w:val="24"/>
        </w:rPr>
        <w:t>Berkley’s assessment.</w:t>
      </w:r>
    </w:p>
    <w:p w14:paraId="61CA2F9B" w14:textId="77777777" w:rsidR="001709AF" w:rsidRDefault="001709AF">
      <w:pPr>
        <w:rPr>
          <w:sz w:val="24"/>
          <w:szCs w:val="24"/>
        </w:rPr>
      </w:pPr>
      <w:r>
        <w:rPr>
          <w:sz w:val="24"/>
          <w:szCs w:val="24"/>
        </w:rPr>
        <w:br w:type="page"/>
      </w:r>
    </w:p>
    <w:tbl>
      <w:tblPr>
        <w:tblW w:w="12273" w:type="dxa"/>
        <w:tblLook w:val="04A0" w:firstRow="1" w:lastRow="0" w:firstColumn="1" w:lastColumn="0" w:noHBand="0" w:noVBand="1"/>
      </w:tblPr>
      <w:tblGrid>
        <w:gridCol w:w="2052"/>
        <w:gridCol w:w="587"/>
        <w:gridCol w:w="1791"/>
        <w:gridCol w:w="261"/>
        <w:gridCol w:w="1302"/>
        <w:gridCol w:w="489"/>
        <w:gridCol w:w="972"/>
        <w:gridCol w:w="591"/>
        <w:gridCol w:w="760"/>
        <w:gridCol w:w="701"/>
        <w:gridCol w:w="720"/>
        <w:gridCol w:w="631"/>
        <w:gridCol w:w="1416"/>
      </w:tblGrid>
      <w:tr w:rsidR="000C0EDB" w:rsidRPr="000C0EDB" w14:paraId="0C433734" w14:textId="77777777" w:rsidTr="00D92FE2">
        <w:trPr>
          <w:gridAfter w:val="2"/>
          <w:wAfter w:w="2047" w:type="dxa"/>
          <w:trHeight w:val="383"/>
        </w:trPr>
        <w:tc>
          <w:tcPr>
            <w:tcW w:w="2639" w:type="dxa"/>
            <w:gridSpan w:val="2"/>
            <w:tcBorders>
              <w:top w:val="nil"/>
              <w:left w:val="nil"/>
              <w:bottom w:val="nil"/>
              <w:right w:val="nil"/>
            </w:tcBorders>
            <w:shd w:val="clear" w:color="auto" w:fill="auto"/>
            <w:noWrap/>
            <w:vAlign w:val="center"/>
            <w:hideMark/>
          </w:tcPr>
          <w:p w14:paraId="0CA55C9A" w14:textId="7A16185D" w:rsidR="000C0EDB" w:rsidRPr="000C0EDB" w:rsidRDefault="000C0EDB" w:rsidP="000C0EDB">
            <w:pPr>
              <w:spacing w:after="0" w:line="240" w:lineRule="auto"/>
              <w:rPr>
                <w:rFonts w:ascii="Times New Roman" w:eastAsia="Times New Roman" w:hAnsi="Times New Roman" w:cs="Times New Roman"/>
                <w:b/>
                <w:bCs/>
                <w:color w:val="000000"/>
                <w:kern w:val="0"/>
                <w:sz w:val="28"/>
                <w:szCs w:val="28"/>
                <w:u w:val="single"/>
                <w14:ligatures w14:val="none"/>
              </w:rPr>
            </w:pPr>
            <w:r w:rsidRPr="000C0EDB">
              <w:rPr>
                <w:rFonts w:ascii="Times New Roman" w:eastAsia="Times New Roman" w:hAnsi="Times New Roman" w:cs="Times New Roman"/>
                <w:b/>
                <w:bCs/>
                <w:color w:val="000000"/>
                <w:kern w:val="0"/>
                <w:sz w:val="28"/>
                <w:szCs w:val="28"/>
                <w:u w:val="single"/>
                <w14:ligatures w14:val="none"/>
              </w:rPr>
              <w:lastRenderedPageBreak/>
              <w:t>ARPA Projects</w:t>
            </w:r>
          </w:p>
        </w:tc>
        <w:tc>
          <w:tcPr>
            <w:tcW w:w="1791" w:type="dxa"/>
            <w:tcBorders>
              <w:top w:val="nil"/>
              <w:left w:val="nil"/>
              <w:bottom w:val="nil"/>
              <w:right w:val="nil"/>
            </w:tcBorders>
            <w:shd w:val="clear" w:color="auto" w:fill="auto"/>
            <w:noWrap/>
            <w:vAlign w:val="bottom"/>
            <w:hideMark/>
          </w:tcPr>
          <w:p w14:paraId="3EDE318C" w14:textId="77777777" w:rsidR="000C0EDB" w:rsidRPr="000C0EDB" w:rsidRDefault="000C0EDB" w:rsidP="000C0EDB">
            <w:pPr>
              <w:spacing w:after="0" w:line="240" w:lineRule="auto"/>
              <w:ind w:firstLineChars="200" w:firstLine="562"/>
              <w:rPr>
                <w:rFonts w:ascii="Times New Roman" w:eastAsia="Times New Roman" w:hAnsi="Times New Roman" w:cs="Times New Roman"/>
                <w:b/>
                <w:bCs/>
                <w:color w:val="000000"/>
                <w:kern w:val="0"/>
                <w:sz w:val="28"/>
                <w:szCs w:val="28"/>
                <w14:ligatures w14:val="none"/>
              </w:rPr>
            </w:pPr>
          </w:p>
        </w:tc>
        <w:tc>
          <w:tcPr>
            <w:tcW w:w="1563" w:type="dxa"/>
            <w:gridSpan w:val="2"/>
            <w:tcBorders>
              <w:top w:val="nil"/>
              <w:left w:val="nil"/>
              <w:bottom w:val="nil"/>
              <w:right w:val="nil"/>
            </w:tcBorders>
            <w:shd w:val="clear" w:color="auto" w:fill="auto"/>
            <w:noWrap/>
            <w:vAlign w:val="bottom"/>
            <w:hideMark/>
          </w:tcPr>
          <w:p w14:paraId="6D1FAB23"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61" w:type="dxa"/>
            <w:gridSpan w:val="2"/>
            <w:tcBorders>
              <w:top w:val="nil"/>
              <w:left w:val="nil"/>
              <w:bottom w:val="nil"/>
              <w:right w:val="nil"/>
            </w:tcBorders>
            <w:shd w:val="clear" w:color="auto" w:fill="auto"/>
            <w:noWrap/>
            <w:vAlign w:val="bottom"/>
            <w:hideMark/>
          </w:tcPr>
          <w:p w14:paraId="72F55167"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4840C7A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21" w:type="dxa"/>
            <w:gridSpan w:val="2"/>
            <w:tcBorders>
              <w:top w:val="nil"/>
              <w:left w:val="nil"/>
              <w:bottom w:val="nil"/>
              <w:right w:val="nil"/>
            </w:tcBorders>
            <w:shd w:val="clear" w:color="auto" w:fill="auto"/>
            <w:noWrap/>
            <w:vAlign w:val="bottom"/>
            <w:hideMark/>
          </w:tcPr>
          <w:p w14:paraId="7837B5B7"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0C0EDB" w:rsidRPr="000C0EDB" w14:paraId="27FF172E" w14:textId="77777777" w:rsidTr="00D92FE2">
        <w:trPr>
          <w:gridAfter w:val="2"/>
          <w:wAfter w:w="2047" w:type="dxa"/>
          <w:trHeight w:val="1167"/>
        </w:trPr>
        <w:tc>
          <w:tcPr>
            <w:tcW w:w="2639" w:type="dxa"/>
            <w:gridSpan w:val="2"/>
            <w:tcBorders>
              <w:top w:val="single" w:sz="4" w:space="0" w:color="auto"/>
              <w:left w:val="single" w:sz="4" w:space="0" w:color="auto"/>
              <w:bottom w:val="nil"/>
              <w:right w:val="single" w:sz="4" w:space="0" w:color="auto"/>
            </w:tcBorders>
            <w:shd w:val="clear" w:color="000000" w:fill="D9D9D9"/>
            <w:vAlign w:val="center"/>
            <w:hideMark/>
          </w:tcPr>
          <w:p w14:paraId="09A973FA" w14:textId="77777777" w:rsidR="000C0EDB" w:rsidRPr="000C0EDB" w:rsidRDefault="000C0EDB" w:rsidP="000C0EDB">
            <w:pPr>
              <w:spacing w:after="0" w:line="240" w:lineRule="auto"/>
              <w:jc w:val="center"/>
              <w:rPr>
                <w:rFonts w:ascii="Times New Roman" w:eastAsia="Times New Roman" w:hAnsi="Times New Roman" w:cs="Times New Roman"/>
                <w:b/>
                <w:bCs/>
                <w:color w:val="000000"/>
                <w:kern w:val="0"/>
                <w:sz w:val="24"/>
                <w:szCs w:val="24"/>
                <w14:ligatures w14:val="none"/>
              </w:rPr>
            </w:pPr>
            <w:r w:rsidRPr="000C0EDB">
              <w:rPr>
                <w:rFonts w:ascii="Times New Roman" w:eastAsia="Times New Roman" w:hAnsi="Times New Roman" w:cs="Times New Roman"/>
                <w:b/>
                <w:bCs/>
                <w:color w:val="000000"/>
                <w:kern w:val="0"/>
                <w:sz w:val="24"/>
                <w:szCs w:val="24"/>
                <w14:ligatures w14:val="none"/>
              </w:rPr>
              <w:t>Project Name</w:t>
            </w:r>
          </w:p>
        </w:tc>
        <w:tc>
          <w:tcPr>
            <w:tcW w:w="1791" w:type="dxa"/>
            <w:tcBorders>
              <w:top w:val="single" w:sz="4" w:space="0" w:color="auto"/>
              <w:left w:val="nil"/>
              <w:bottom w:val="single" w:sz="4" w:space="0" w:color="auto"/>
              <w:right w:val="single" w:sz="4" w:space="0" w:color="auto"/>
            </w:tcBorders>
            <w:shd w:val="clear" w:color="000000" w:fill="D9D9D9"/>
            <w:vAlign w:val="center"/>
            <w:hideMark/>
          </w:tcPr>
          <w:p w14:paraId="44D2E622" w14:textId="77777777" w:rsidR="000C0EDB" w:rsidRPr="000C0EDB" w:rsidRDefault="000C0EDB" w:rsidP="000C0EDB">
            <w:pPr>
              <w:spacing w:after="0" w:line="240" w:lineRule="auto"/>
              <w:jc w:val="center"/>
              <w:rPr>
                <w:rFonts w:ascii="Times New Roman" w:eastAsia="Times New Roman" w:hAnsi="Times New Roman" w:cs="Times New Roman"/>
                <w:b/>
                <w:bCs/>
                <w:color w:val="000000"/>
                <w:kern w:val="0"/>
                <w:sz w:val="24"/>
                <w:szCs w:val="24"/>
                <w14:ligatures w14:val="none"/>
              </w:rPr>
            </w:pPr>
            <w:r w:rsidRPr="000C0EDB">
              <w:rPr>
                <w:rFonts w:ascii="Times New Roman" w:eastAsia="Times New Roman" w:hAnsi="Times New Roman" w:cs="Times New Roman"/>
                <w:b/>
                <w:bCs/>
                <w:color w:val="000000"/>
                <w:kern w:val="0"/>
                <w:sz w:val="24"/>
                <w:szCs w:val="24"/>
                <w14:ligatures w14:val="none"/>
              </w:rPr>
              <w:t>Description (Between 50 to 250 words)</w:t>
            </w:r>
          </w:p>
        </w:tc>
        <w:tc>
          <w:tcPr>
            <w:tcW w:w="1563" w:type="dxa"/>
            <w:gridSpan w:val="2"/>
            <w:tcBorders>
              <w:top w:val="single" w:sz="4" w:space="0" w:color="auto"/>
              <w:left w:val="nil"/>
              <w:bottom w:val="single" w:sz="4" w:space="0" w:color="auto"/>
              <w:right w:val="single" w:sz="4" w:space="0" w:color="auto"/>
            </w:tcBorders>
            <w:shd w:val="clear" w:color="000000" w:fill="D9D9D9"/>
            <w:vAlign w:val="center"/>
            <w:hideMark/>
          </w:tcPr>
          <w:p w14:paraId="69D3758C" w14:textId="77777777" w:rsidR="000C0EDB" w:rsidRPr="000C0EDB" w:rsidRDefault="000C0EDB" w:rsidP="000C0EDB">
            <w:pPr>
              <w:spacing w:after="0" w:line="240" w:lineRule="auto"/>
              <w:jc w:val="center"/>
              <w:rPr>
                <w:rFonts w:ascii="Times New Roman" w:eastAsia="Times New Roman" w:hAnsi="Times New Roman" w:cs="Times New Roman"/>
                <w:b/>
                <w:bCs/>
                <w:color w:val="000000"/>
                <w:kern w:val="0"/>
                <w:sz w:val="24"/>
                <w:szCs w:val="24"/>
                <w14:ligatures w14:val="none"/>
              </w:rPr>
            </w:pPr>
            <w:r w:rsidRPr="000C0EDB">
              <w:rPr>
                <w:rFonts w:ascii="Times New Roman" w:eastAsia="Times New Roman" w:hAnsi="Times New Roman" w:cs="Times New Roman"/>
                <w:b/>
                <w:bCs/>
                <w:color w:val="000000"/>
                <w:kern w:val="0"/>
                <w:sz w:val="24"/>
                <w:szCs w:val="24"/>
                <w14:ligatures w14:val="none"/>
              </w:rPr>
              <w:t>Department</w:t>
            </w:r>
          </w:p>
        </w:tc>
        <w:tc>
          <w:tcPr>
            <w:tcW w:w="1461" w:type="dxa"/>
            <w:gridSpan w:val="2"/>
            <w:tcBorders>
              <w:top w:val="single" w:sz="4" w:space="0" w:color="auto"/>
              <w:left w:val="nil"/>
              <w:bottom w:val="single" w:sz="4" w:space="0" w:color="auto"/>
              <w:right w:val="single" w:sz="4" w:space="0" w:color="auto"/>
            </w:tcBorders>
            <w:shd w:val="clear" w:color="000000" w:fill="D9D9D9"/>
            <w:vAlign w:val="center"/>
            <w:hideMark/>
          </w:tcPr>
          <w:p w14:paraId="70517BD6" w14:textId="77777777" w:rsidR="000C0EDB" w:rsidRPr="000C0EDB" w:rsidRDefault="000C0EDB" w:rsidP="000C0EDB">
            <w:pPr>
              <w:spacing w:after="0" w:line="240" w:lineRule="auto"/>
              <w:jc w:val="center"/>
              <w:rPr>
                <w:rFonts w:ascii="Times New Roman" w:eastAsia="Times New Roman" w:hAnsi="Times New Roman" w:cs="Times New Roman"/>
                <w:b/>
                <w:bCs/>
                <w:color w:val="000000"/>
                <w:kern w:val="0"/>
                <w:sz w:val="24"/>
                <w:szCs w:val="24"/>
                <w14:ligatures w14:val="none"/>
              </w:rPr>
            </w:pPr>
            <w:r w:rsidRPr="000C0EDB">
              <w:rPr>
                <w:rFonts w:ascii="Times New Roman" w:eastAsia="Times New Roman" w:hAnsi="Times New Roman" w:cs="Times New Roman"/>
                <w:b/>
                <w:bCs/>
                <w:color w:val="000000"/>
                <w:kern w:val="0"/>
                <w:sz w:val="24"/>
                <w:szCs w:val="24"/>
                <w14:ligatures w14:val="none"/>
              </w:rPr>
              <w:t>Date of Request</w:t>
            </w:r>
          </w:p>
        </w:tc>
        <w:tc>
          <w:tcPr>
            <w:tcW w:w="1351" w:type="dxa"/>
            <w:gridSpan w:val="2"/>
            <w:tcBorders>
              <w:top w:val="single" w:sz="4" w:space="0" w:color="auto"/>
              <w:left w:val="nil"/>
              <w:bottom w:val="single" w:sz="4" w:space="0" w:color="auto"/>
              <w:right w:val="single" w:sz="4" w:space="0" w:color="auto"/>
            </w:tcBorders>
            <w:shd w:val="clear" w:color="000000" w:fill="D9D9D9"/>
            <w:vAlign w:val="center"/>
            <w:hideMark/>
          </w:tcPr>
          <w:p w14:paraId="0108A3E0" w14:textId="77777777" w:rsidR="000C0EDB" w:rsidRPr="000C0EDB" w:rsidRDefault="000C0EDB" w:rsidP="000C0EDB">
            <w:pPr>
              <w:spacing w:after="0" w:line="240" w:lineRule="auto"/>
              <w:jc w:val="center"/>
              <w:rPr>
                <w:rFonts w:ascii="Times New Roman" w:eastAsia="Times New Roman" w:hAnsi="Times New Roman" w:cs="Times New Roman"/>
                <w:b/>
                <w:bCs/>
                <w:color w:val="000000"/>
                <w:kern w:val="0"/>
                <w:sz w:val="24"/>
                <w:szCs w:val="24"/>
                <w14:ligatures w14:val="none"/>
              </w:rPr>
            </w:pPr>
            <w:r w:rsidRPr="000C0EDB">
              <w:rPr>
                <w:rFonts w:ascii="Times New Roman" w:eastAsia="Times New Roman" w:hAnsi="Times New Roman" w:cs="Times New Roman"/>
                <w:b/>
                <w:bCs/>
                <w:color w:val="000000"/>
                <w:kern w:val="0"/>
                <w:sz w:val="24"/>
                <w:szCs w:val="24"/>
                <w14:ligatures w14:val="none"/>
              </w:rPr>
              <w:t>Expected Project Start Date</w:t>
            </w:r>
          </w:p>
        </w:tc>
        <w:tc>
          <w:tcPr>
            <w:tcW w:w="1421" w:type="dxa"/>
            <w:gridSpan w:val="2"/>
            <w:tcBorders>
              <w:top w:val="single" w:sz="4" w:space="0" w:color="auto"/>
              <w:left w:val="nil"/>
              <w:bottom w:val="single" w:sz="4" w:space="0" w:color="auto"/>
              <w:right w:val="single" w:sz="4" w:space="0" w:color="auto"/>
            </w:tcBorders>
            <w:shd w:val="clear" w:color="000000" w:fill="D9D9D9"/>
            <w:vAlign w:val="center"/>
            <w:hideMark/>
          </w:tcPr>
          <w:p w14:paraId="438387D7" w14:textId="77777777" w:rsidR="000C0EDB" w:rsidRPr="000C0EDB" w:rsidRDefault="000C0EDB" w:rsidP="000C0EDB">
            <w:pPr>
              <w:spacing w:after="0" w:line="240" w:lineRule="auto"/>
              <w:jc w:val="center"/>
              <w:rPr>
                <w:rFonts w:ascii="Times New Roman" w:eastAsia="Times New Roman" w:hAnsi="Times New Roman" w:cs="Times New Roman"/>
                <w:b/>
                <w:bCs/>
                <w:color w:val="000000"/>
                <w:kern w:val="0"/>
                <w:sz w:val="24"/>
                <w:szCs w:val="24"/>
                <w14:ligatures w14:val="none"/>
              </w:rPr>
            </w:pPr>
            <w:r w:rsidRPr="000C0EDB">
              <w:rPr>
                <w:rFonts w:ascii="Times New Roman" w:eastAsia="Times New Roman" w:hAnsi="Times New Roman" w:cs="Times New Roman"/>
                <w:b/>
                <w:bCs/>
                <w:color w:val="000000"/>
                <w:kern w:val="0"/>
                <w:sz w:val="24"/>
                <w:szCs w:val="24"/>
                <w14:ligatures w14:val="none"/>
              </w:rPr>
              <w:t>Amount</w:t>
            </w:r>
          </w:p>
        </w:tc>
      </w:tr>
      <w:tr w:rsidR="000C0EDB" w:rsidRPr="000C0EDB" w14:paraId="0BB836BF" w14:textId="77777777" w:rsidTr="00D92FE2">
        <w:trPr>
          <w:gridAfter w:val="2"/>
          <w:wAfter w:w="2047" w:type="dxa"/>
          <w:trHeight w:val="1384"/>
        </w:trPr>
        <w:tc>
          <w:tcPr>
            <w:tcW w:w="2639" w:type="dxa"/>
            <w:gridSpan w:val="2"/>
            <w:tcBorders>
              <w:top w:val="single" w:sz="12" w:space="0" w:color="auto"/>
              <w:left w:val="single" w:sz="12" w:space="0" w:color="auto"/>
              <w:bottom w:val="nil"/>
              <w:right w:val="single" w:sz="12" w:space="0" w:color="auto"/>
            </w:tcBorders>
            <w:shd w:val="clear" w:color="000000" w:fill="FFF2CC"/>
            <w:vAlign w:val="center"/>
            <w:hideMark/>
          </w:tcPr>
          <w:p w14:paraId="0028F70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Berkley Emergency Response Communications Project</w:t>
            </w:r>
          </w:p>
        </w:tc>
        <w:tc>
          <w:tcPr>
            <w:tcW w:w="1791" w:type="dxa"/>
            <w:tcBorders>
              <w:top w:val="nil"/>
              <w:left w:val="nil"/>
              <w:bottom w:val="single" w:sz="4" w:space="0" w:color="auto"/>
              <w:right w:val="single" w:sz="4" w:space="0" w:color="auto"/>
            </w:tcBorders>
            <w:shd w:val="clear" w:color="auto" w:fill="auto"/>
            <w:vAlign w:val="center"/>
            <w:hideMark/>
          </w:tcPr>
          <w:p w14:paraId="3E98E384"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Police, Fire and EMS radio and emergency communication transmission systems</w:t>
            </w:r>
          </w:p>
        </w:tc>
        <w:tc>
          <w:tcPr>
            <w:tcW w:w="1563" w:type="dxa"/>
            <w:gridSpan w:val="2"/>
            <w:tcBorders>
              <w:top w:val="nil"/>
              <w:left w:val="nil"/>
              <w:bottom w:val="single" w:sz="4" w:space="0" w:color="auto"/>
              <w:right w:val="single" w:sz="4" w:space="0" w:color="auto"/>
            </w:tcBorders>
            <w:shd w:val="clear" w:color="auto" w:fill="auto"/>
            <w:vAlign w:val="center"/>
            <w:hideMark/>
          </w:tcPr>
          <w:p w14:paraId="0A5D05F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Fire Department</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2DBB8444"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6/1/2022</w:t>
            </w:r>
          </w:p>
        </w:tc>
        <w:tc>
          <w:tcPr>
            <w:tcW w:w="1351" w:type="dxa"/>
            <w:gridSpan w:val="2"/>
            <w:tcBorders>
              <w:top w:val="nil"/>
              <w:left w:val="nil"/>
              <w:bottom w:val="single" w:sz="4" w:space="0" w:color="auto"/>
              <w:right w:val="single" w:sz="4" w:space="0" w:color="auto"/>
            </w:tcBorders>
            <w:shd w:val="clear" w:color="auto" w:fill="auto"/>
            <w:noWrap/>
            <w:vAlign w:val="center"/>
            <w:hideMark/>
          </w:tcPr>
          <w:p w14:paraId="0DCDF7E0"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6/15/2022</w:t>
            </w:r>
          </w:p>
        </w:tc>
        <w:tc>
          <w:tcPr>
            <w:tcW w:w="1421" w:type="dxa"/>
            <w:gridSpan w:val="2"/>
            <w:tcBorders>
              <w:top w:val="nil"/>
              <w:left w:val="nil"/>
              <w:bottom w:val="single" w:sz="4" w:space="0" w:color="auto"/>
              <w:right w:val="single" w:sz="4" w:space="0" w:color="auto"/>
            </w:tcBorders>
            <w:shd w:val="clear" w:color="000000" w:fill="FFF2CC"/>
            <w:noWrap/>
            <w:vAlign w:val="center"/>
            <w:hideMark/>
          </w:tcPr>
          <w:p w14:paraId="31AB17A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$117,511.90</w:t>
            </w:r>
          </w:p>
        </w:tc>
      </w:tr>
      <w:tr w:rsidR="000C0EDB" w:rsidRPr="000C0EDB" w14:paraId="0EA51063" w14:textId="77777777" w:rsidTr="00D92FE2">
        <w:trPr>
          <w:gridAfter w:val="2"/>
          <w:wAfter w:w="2047" w:type="dxa"/>
          <w:trHeight w:val="1042"/>
        </w:trPr>
        <w:tc>
          <w:tcPr>
            <w:tcW w:w="2639" w:type="dxa"/>
            <w:gridSpan w:val="2"/>
            <w:tcBorders>
              <w:top w:val="single" w:sz="12" w:space="0" w:color="auto"/>
              <w:left w:val="single" w:sz="12" w:space="0" w:color="auto"/>
              <w:bottom w:val="single" w:sz="12" w:space="0" w:color="auto"/>
              <w:right w:val="single" w:sz="12" w:space="0" w:color="auto"/>
            </w:tcBorders>
            <w:shd w:val="clear" w:color="000000" w:fill="FFF2CC"/>
            <w:vAlign w:val="center"/>
            <w:hideMark/>
          </w:tcPr>
          <w:p w14:paraId="3518EA4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Berkley School Communications Project</w:t>
            </w:r>
          </w:p>
        </w:tc>
        <w:tc>
          <w:tcPr>
            <w:tcW w:w="1791" w:type="dxa"/>
            <w:tcBorders>
              <w:top w:val="nil"/>
              <w:left w:val="nil"/>
              <w:bottom w:val="single" w:sz="4" w:space="0" w:color="auto"/>
              <w:right w:val="single" w:sz="4" w:space="0" w:color="auto"/>
            </w:tcBorders>
            <w:shd w:val="clear" w:color="auto" w:fill="auto"/>
            <w:vAlign w:val="center"/>
            <w:hideMark/>
          </w:tcPr>
          <w:p w14:paraId="17E02B57"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School phone system upgrade</w:t>
            </w:r>
          </w:p>
        </w:tc>
        <w:tc>
          <w:tcPr>
            <w:tcW w:w="1563" w:type="dxa"/>
            <w:gridSpan w:val="2"/>
            <w:tcBorders>
              <w:top w:val="nil"/>
              <w:left w:val="nil"/>
              <w:bottom w:val="single" w:sz="4" w:space="0" w:color="auto"/>
              <w:right w:val="single" w:sz="4" w:space="0" w:color="auto"/>
            </w:tcBorders>
            <w:shd w:val="clear" w:color="auto" w:fill="auto"/>
            <w:vAlign w:val="center"/>
            <w:hideMark/>
          </w:tcPr>
          <w:p w14:paraId="0DEB6D0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School Department</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1BC2061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6/17/2022</w:t>
            </w:r>
          </w:p>
        </w:tc>
        <w:tc>
          <w:tcPr>
            <w:tcW w:w="1351" w:type="dxa"/>
            <w:gridSpan w:val="2"/>
            <w:tcBorders>
              <w:top w:val="nil"/>
              <w:left w:val="nil"/>
              <w:bottom w:val="single" w:sz="4" w:space="0" w:color="auto"/>
              <w:right w:val="single" w:sz="4" w:space="0" w:color="auto"/>
            </w:tcBorders>
            <w:shd w:val="clear" w:color="auto" w:fill="auto"/>
            <w:noWrap/>
            <w:vAlign w:val="center"/>
            <w:hideMark/>
          </w:tcPr>
          <w:p w14:paraId="7D6FD5A6"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FFF2CC"/>
            <w:noWrap/>
            <w:vAlign w:val="center"/>
            <w:hideMark/>
          </w:tcPr>
          <w:p w14:paraId="46643DD6"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$49,774.00</w:t>
            </w:r>
          </w:p>
        </w:tc>
      </w:tr>
      <w:tr w:rsidR="000C0EDB" w:rsidRPr="000C0EDB" w14:paraId="4187DC4E" w14:textId="77777777" w:rsidTr="00D92FE2">
        <w:trPr>
          <w:gridAfter w:val="2"/>
          <w:wAfter w:w="2047" w:type="dxa"/>
          <w:trHeight w:val="1042"/>
        </w:trPr>
        <w:tc>
          <w:tcPr>
            <w:tcW w:w="2639" w:type="dxa"/>
            <w:gridSpan w:val="2"/>
            <w:tcBorders>
              <w:top w:val="nil"/>
              <w:left w:val="single" w:sz="12" w:space="0" w:color="auto"/>
              <w:bottom w:val="single" w:sz="12" w:space="0" w:color="auto"/>
              <w:right w:val="single" w:sz="12" w:space="0" w:color="auto"/>
            </w:tcBorders>
            <w:shd w:val="clear" w:color="000000" w:fill="FFF2CC"/>
            <w:vAlign w:val="center"/>
            <w:hideMark/>
          </w:tcPr>
          <w:p w14:paraId="6D72710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Berkley Fire/EMS Cardiac Monitors</w:t>
            </w:r>
          </w:p>
        </w:tc>
        <w:tc>
          <w:tcPr>
            <w:tcW w:w="1791" w:type="dxa"/>
            <w:tcBorders>
              <w:top w:val="nil"/>
              <w:left w:val="nil"/>
              <w:bottom w:val="single" w:sz="4" w:space="0" w:color="auto"/>
              <w:right w:val="single" w:sz="4" w:space="0" w:color="auto"/>
            </w:tcBorders>
            <w:shd w:val="clear" w:color="auto" w:fill="auto"/>
            <w:vAlign w:val="center"/>
            <w:hideMark/>
          </w:tcPr>
          <w:p w14:paraId="5A678CF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Cardiac Monitor upgrade</w:t>
            </w:r>
          </w:p>
        </w:tc>
        <w:tc>
          <w:tcPr>
            <w:tcW w:w="1563" w:type="dxa"/>
            <w:gridSpan w:val="2"/>
            <w:tcBorders>
              <w:top w:val="nil"/>
              <w:left w:val="nil"/>
              <w:bottom w:val="single" w:sz="4" w:space="0" w:color="auto"/>
              <w:right w:val="single" w:sz="4" w:space="0" w:color="auto"/>
            </w:tcBorders>
            <w:shd w:val="clear" w:color="auto" w:fill="auto"/>
            <w:vAlign w:val="center"/>
            <w:hideMark/>
          </w:tcPr>
          <w:p w14:paraId="51987F3B"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Fire Department</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6255D28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6/8/2022</w:t>
            </w:r>
          </w:p>
        </w:tc>
        <w:tc>
          <w:tcPr>
            <w:tcW w:w="1351" w:type="dxa"/>
            <w:gridSpan w:val="2"/>
            <w:tcBorders>
              <w:top w:val="nil"/>
              <w:left w:val="nil"/>
              <w:bottom w:val="single" w:sz="4" w:space="0" w:color="auto"/>
              <w:right w:val="single" w:sz="4" w:space="0" w:color="auto"/>
            </w:tcBorders>
            <w:shd w:val="clear" w:color="auto" w:fill="auto"/>
            <w:noWrap/>
            <w:vAlign w:val="center"/>
            <w:hideMark/>
          </w:tcPr>
          <w:p w14:paraId="117B3614"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FFF2CC"/>
            <w:noWrap/>
            <w:vAlign w:val="center"/>
            <w:hideMark/>
          </w:tcPr>
          <w:p w14:paraId="3ED6625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$53,147.36</w:t>
            </w:r>
          </w:p>
        </w:tc>
      </w:tr>
      <w:tr w:rsidR="000C0EDB" w:rsidRPr="000C0EDB" w14:paraId="3EE185D1" w14:textId="77777777" w:rsidTr="00D92FE2">
        <w:trPr>
          <w:gridAfter w:val="2"/>
          <w:wAfter w:w="2047" w:type="dxa"/>
          <w:trHeight w:val="1042"/>
        </w:trPr>
        <w:tc>
          <w:tcPr>
            <w:tcW w:w="2639" w:type="dxa"/>
            <w:gridSpan w:val="2"/>
            <w:tcBorders>
              <w:top w:val="nil"/>
              <w:left w:val="single" w:sz="12" w:space="0" w:color="auto"/>
              <w:bottom w:val="single" w:sz="12" w:space="0" w:color="auto"/>
              <w:right w:val="single" w:sz="12" w:space="0" w:color="auto"/>
            </w:tcBorders>
            <w:shd w:val="clear" w:color="000000" w:fill="FFF2CC"/>
            <w:vAlign w:val="center"/>
            <w:hideMark/>
          </w:tcPr>
          <w:p w14:paraId="141B6C5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Berkley Holloway St. Drinking Water Project</w:t>
            </w:r>
          </w:p>
        </w:tc>
        <w:tc>
          <w:tcPr>
            <w:tcW w:w="1791" w:type="dxa"/>
            <w:tcBorders>
              <w:top w:val="nil"/>
              <w:left w:val="nil"/>
              <w:bottom w:val="single" w:sz="4" w:space="0" w:color="auto"/>
              <w:right w:val="single" w:sz="4" w:space="0" w:color="auto"/>
            </w:tcBorders>
            <w:shd w:val="clear" w:color="auto" w:fill="auto"/>
            <w:vAlign w:val="center"/>
            <w:hideMark/>
          </w:tcPr>
          <w:p w14:paraId="7B18DEF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xml:space="preserve">Water line improvement on Holloway St </w:t>
            </w:r>
          </w:p>
        </w:tc>
        <w:tc>
          <w:tcPr>
            <w:tcW w:w="1563" w:type="dxa"/>
            <w:gridSpan w:val="2"/>
            <w:tcBorders>
              <w:top w:val="nil"/>
              <w:left w:val="nil"/>
              <w:bottom w:val="single" w:sz="4" w:space="0" w:color="auto"/>
              <w:right w:val="single" w:sz="4" w:space="0" w:color="auto"/>
            </w:tcBorders>
            <w:shd w:val="clear" w:color="auto" w:fill="auto"/>
            <w:vAlign w:val="center"/>
            <w:hideMark/>
          </w:tcPr>
          <w:p w14:paraId="042E5F88"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Town Administrator</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0213A812"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1/18/2023</w:t>
            </w:r>
          </w:p>
        </w:tc>
        <w:tc>
          <w:tcPr>
            <w:tcW w:w="1351" w:type="dxa"/>
            <w:gridSpan w:val="2"/>
            <w:tcBorders>
              <w:top w:val="nil"/>
              <w:left w:val="nil"/>
              <w:bottom w:val="single" w:sz="4" w:space="0" w:color="auto"/>
              <w:right w:val="single" w:sz="4" w:space="0" w:color="auto"/>
            </w:tcBorders>
            <w:shd w:val="clear" w:color="auto" w:fill="auto"/>
            <w:noWrap/>
            <w:vAlign w:val="center"/>
            <w:hideMark/>
          </w:tcPr>
          <w:p w14:paraId="47236ED7"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completed</w:t>
            </w:r>
          </w:p>
        </w:tc>
        <w:tc>
          <w:tcPr>
            <w:tcW w:w="1421" w:type="dxa"/>
            <w:gridSpan w:val="2"/>
            <w:tcBorders>
              <w:top w:val="nil"/>
              <w:left w:val="nil"/>
              <w:bottom w:val="single" w:sz="4" w:space="0" w:color="auto"/>
              <w:right w:val="single" w:sz="4" w:space="0" w:color="auto"/>
            </w:tcBorders>
            <w:shd w:val="clear" w:color="000000" w:fill="FFF2CC"/>
            <w:noWrap/>
            <w:vAlign w:val="center"/>
            <w:hideMark/>
          </w:tcPr>
          <w:p w14:paraId="355FFFB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$51,947.50</w:t>
            </w:r>
          </w:p>
        </w:tc>
      </w:tr>
      <w:tr w:rsidR="000C0EDB" w:rsidRPr="000C0EDB" w14:paraId="29CB4C7E" w14:textId="77777777" w:rsidTr="00D92FE2">
        <w:trPr>
          <w:gridAfter w:val="2"/>
          <w:wAfter w:w="2047" w:type="dxa"/>
          <w:trHeight w:val="1384"/>
        </w:trPr>
        <w:tc>
          <w:tcPr>
            <w:tcW w:w="2639" w:type="dxa"/>
            <w:gridSpan w:val="2"/>
            <w:tcBorders>
              <w:top w:val="nil"/>
              <w:left w:val="single" w:sz="12" w:space="0" w:color="auto"/>
              <w:bottom w:val="single" w:sz="12" w:space="0" w:color="auto"/>
              <w:right w:val="single" w:sz="12" w:space="0" w:color="auto"/>
            </w:tcBorders>
            <w:shd w:val="clear" w:color="000000" w:fill="FFF2CC"/>
            <w:vAlign w:val="center"/>
            <w:hideMark/>
          </w:tcPr>
          <w:p w14:paraId="6CD76C34"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Holloway St. culvert replacement</w:t>
            </w:r>
          </w:p>
        </w:tc>
        <w:tc>
          <w:tcPr>
            <w:tcW w:w="1791" w:type="dxa"/>
            <w:tcBorders>
              <w:top w:val="nil"/>
              <w:left w:val="nil"/>
              <w:bottom w:val="single" w:sz="4" w:space="0" w:color="auto"/>
              <w:right w:val="single" w:sz="4" w:space="0" w:color="auto"/>
            </w:tcBorders>
            <w:shd w:val="clear" w:color="auto" w:fill="auto"/>
            <w:vAlign w:val="center"/>
            <w:hideMark/>
          </w:tcPr>
          <w:p w14:paraId="1F5EF97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Undersize culvert replacement, with headwalls and guardrails</w:t>
            </w:r>
          </w:p>
        </w:tc>
        <w:tc>
          <w:tcPr>
            <w:tcW w:w="1563" w:type="dxa"/>
            <w:gridSpan w:val="2"/>
            <w:tcBorders>
              <w:top w:val="nil"/>
              <w:left w:val="nil"/>
              <w:bottom w:val="single" w:sz="4" w:space="0" w:color="auto"/>
              <w:right w:val="single" w:sz="4" w:space="0" w:color="auto"/>
            </w:tcBorders>
            <w:shd w:val="clear" w:color="auto" w:fill="auto"/>
            <w:vAlign w:val="center"/>
            <w:hideMark/>
          </w:tcPr>
          <w:p w14:paraId="1994CD01"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Town Administrator</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7C896E7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1/30/2023</w:t>
            </w:r>
          </w:p>
        </w:tc>
        <w:tc>
          <w:tcPr>
            <w:tcW w:w="1351" w:type="dxa"/>
            <w:gridSpan w:val="2"/>
            <w:tcBorders>
              <w:top w:val="nil"/>
              <w:left w:val="nil"/>
              <w:bottom w:val="single" w:sz="4" w:space="0" w:color="auto"/>
              <w:right w:val="single" w:sz="4" w:space="0" w:color="auto"/>
            </w:tcBorders>
            <w:shd w:val="clear" w:color="auto" w:fill="auto"/>
            <w:noWrap/>
            <w:vAlign w:val="center"/>
            <w:hideMark/>
          </w:tcPr>
          <w:p w14:paraId="3F60840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completed</w:t>
            </w:r>
          </w:p>
        </w:tc>
        <w:tc>
          <w:tcPr>
            <w:tcW w:w="1421" w:type="dxa"/>
            <w:gridSpan w:val="2"/>
            <w:tcBorders>
              <w:top w:val="nil"/>
              <w:left w:val="nil"/>
              <w:bottom w:val="single" w:sz="4" w:space="0" w:color="auto"/>
              <w:right w:val="single" w:sz="4" w:space="0" w:color="auto"/>
            </w:tcBorders>
            <w:shd w:val="clear" w:color="000000" w:fill="FFF2CC"/>
            <w:noWrap/>
            <w:vAlign w:val="center"/>
            <w:hideMark/>
          </w:tcPr>
          <w:p w14:paraId="74B6F46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$82,691.40</w:t>
            </w:r>
          </w:p>
        </w:tc>
      </w:tr>
      <w:tr w:rsidR="000C0EDB" w:rsidRPr="000C0EDB" w14:paraId="480BBA22" w14:textId="77777777" w:rsidTr="00D92FE2">
        <w:trPr>
          <w:gridAfter w:val="2"/>
          <w:wAfter w:w="2047" w:type="dxa"/>
          <w:trHeight w:val="1042"/>
        </w:trPr>
        <w:tc>
          <w:tcPr>
            <w:tcW w:w="2639" w:type="dxa"/>
            <w:gridSpan w:val="2"/>
            <w:tcBorders>
              <w:top w:val="nil"/>
              <w:left w:val="single" w:sz="12" w:space="0" w:color="auto"/>
              <w:bottom w:val="single" w:sz="12" w:space="0" w:color="auto"/>
              <w:right w:val="single" w:sz="12" w:space="0" w:color="auto"/>
            </w:tcBorders>
            <w:shd w:val="clear" w:color="000000" w:fill="FFF2CC"/>
            <w:vAlign w:val="center"/>
            <w:hideMark/>
          </w:tcPr>
          <w:p w14:paraId="77424A6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Berkley Fire Department Ambulance</w:t>
            </w:r>
          </w:p>
        </w:tc>
        <w:tc>
          <w:tcPr>
            <w:tcW w:w="1791" w:type="dxa"/>
            <w:tcBorders>
              <w:top w:val="nil"/>
              <w:left w:val="nil"/>
              <w:bottom w:val="single" w:sz="4" w:space="0" w:color="auto"/>
              <w:right w:val="single" w:sz="4" w:space="0" w:color="auto"/>
            </w:tcBorders>
            <w:shd w:val="clear" w:color="auto" w:fill="auto"/>
            <w:vAlign w:val="center"/>
            <w:hideMark/>
          </w:tcPr>
          <w:p w14:paraId="452E0A78"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563" w:type="dxa"/>
            <w:gridSpan w:val="2"/>
            <w:tcBorders>
              <w:top w:val="nil"/>
              <w:left w:val="nil"/>
              <w:bottom w:val="single" w:sz="4" w:space="0" w:color="auto"/>
              <w:right w:val="single" w:sz="4" w:space="0" w:color="auto"/>
            </w:tcBorders>
            <w:shd w:val="clear" w:color="auto" w:fill="auto"/>
            <w:noWrap/>
            <w:vAlign w:val="center"/>
            <w:hideMark/>
          </w:tcPr>
          <w:p w14:paraId="1254738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Fire Department</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4CE135B8"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351" w:type="dxa"/>
            <w:gridSpan w:val="2"/>
            <w:tcBorders>
              <w:top w:val="nil"/>
              <w:left w:val="nil"/>
              <w:bottom w:val="single" w:sz="4" w:space="0" w:color="auto"/>
              <w:right w:val="single" w:sz="4" w:space="0" w:color="auto"/>
            </w:tcBorders>
            <w:shd w:val="clear" w:color="auto" w:fill="auto"/>
            <w:noWrap/>
            <w:vAlign w:val="center"/>
            <w:hideMark/>
          </w:tcPr>
          <w:p w14:paraId="76D6C3B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FFF2CC"/>
            <w:noWrap/>
            <w:vAlign w:val="center"/>
            <w:hideMark/>
          </w:tcPr>
          <w:p w14:paraId="281EFE3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$400,000.00</w:t>
            </w:r>
          </w:p>
        </w:tc>
      </w:tr>
      <w:tr w:rsidR="000C0EDB" w:rsidRPr="000C0EDB" w14:paraId="0B42DEF9" w14:textId="77777777" w:rsidTr="00D92FE2">
        <w:trPr>
          <w:gridAfter w:val="2"/>
          <w:wAfter w:w="2047" w:type="dxa"/>
          <w:trHeight w:val="358"/>
        </w:trPr>
        <w:tc>
          <w:tcPr>
            <w:tcW w:w="2639" w:type="dxa"/>
            <w:gridSpan w:val="2"/>
            <w:tcBorders>
              <w:top w:val="nil"/>
              <w:left w:val="single" w:sz="12" w:space="0" w:color="auto"/>
              <w:bottom w:val="single" w:sz="12" w:space="0" w:color="auto"/>
              <w:right w:val="single" w:sz="12" w:space="0" w:color="auto"/>
            </w:tcBorders>
            <w:shd w:val="clear" w:color="000000" w:fill="DDEBF7"/>
            <w:vAlign w:val="center"/>
            <w:hideMark/>
          </w:tcPr>
          <w:p w14:paraId="04F073A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0C0EDB">
              <w:rPr>
                <w:rFonts w:ascii="Times New Roman" w:eastAsia="Times New Roman" w:hAnsi="Times New Roman" w:cs="Times New Roman"/>
                <w:color w:val="000000"/>
                <w:kern w:val="0"/>
                <w:sz w:val="24"/>
                <w:szCs w:val="24"/>
                <w14:ligatures w14:val="none"/>
              </w:rPr>
              <w:t>Intrivo</w:t>
            </w:r>
            <w:proofErr w:type="spellEnd"/>
            <w:r w:rsidRPr="000C0EDB">
              <w:rPr>
                <w:rFonts w:ascii="Times New Roman" w:eastAsia="Times New Roman" w:hAnsi="Times New Roman" w:cs="Times New Roman"/>
                <w:color w:val="000000"/>
                <w:kern w:val="0"/>
                <w:sz w:val="24"/>
                <w:szCs w:val="24"/>
                <w14:ligatures w14:val="none"/>
              </w:rPr>
              <w:t xml:space="preserve"> Diagnostics COVID Tests</w:t>
            </w:r>
          </w:p>
        </w:tc>
        <w:tc>
          <w:tcPr>
            <w:tcW w:w="1791" w:type="dxa"/>
            <w:tcBorders>
              <w:top w:val="nil"/>
              <w:left w:val="nil"/>
              <w:bottom w:val="single" w:sz="4" w:space="0" w:color="auto"/>
              <w:right w:val="single" w:sz="4" w:space="0" w:color="auto"/>
            </w:tcBorders>
            <w:shd w:val="clear" w:color="000000" w:fill="FFFFFF"/>
            <w:vAlign w:val="center"/>
            <w:hideMark/>
          </w:tcPr>
          <w:p w14:paraId="1790DA0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COVID tests</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2B0A1A8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61" w:type="dxa"/>
            <w:gridSpan w:val="2"/>
            <w:tcBorders>
              <w:top w:val="nil"/>
              <w:left w:val="nil"/>
              <w:bottom w:val="single" w:sz="4" w:space="0" w:color="auto"/>
              <w:right w:val="single" w:sz="4" w:space="0" w:color="auto"/>
            </w:tcBorders>
            <w:shd w:val="clear" w:color="000000" w:fill="FFFFFF"/>
            <w:noWrap/>
            <w:vAlign w:val="center"/>
            <w:hideMark/>
          </w:tcPr>
          <w:p w14:paraId="3DA7DBBF"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2/14/2022</w:t>
            </w:r>
          </w:p>
        </w:tc>
        <w:tc>
          <w:tcPr>
            <w:tcW w:w="1351" w:type="dxa"/>
            <w:gridSpan w:val="2"/>
            <w:tcBorders>
              <w:top w:val="nil"/>
              <w:left w:val="nil"/>
              <w:bottom w:val="single" w:sz="4" w:space="0" w:color="auto"/>
              <w:right w:val="single" w:sz="4" w:space="0" w:color="auto"/>
            </w:tcBorders>
            <w:shd w:val="clear" w:color="000000" w:fill="FFFFFF"/>
            <w:noWrap/>
            <w:vAlign w:val="center"/>
            <w:hideMark/>
          </w:tcPr>
          <w:p w14:paraId="6BA60527"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DDEBF7"/>
            <w:noWrap/>
            <w:vAlign w:val="center"/>
            <w:hideMark/>
          </w:tcPr>
          <w:p w14:paraId="5B20900B"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$4,408.00</w:t>
            </w:r>
          </w:p>
        </w:tc>
      </w:tr>
      <w:tr w:rsidR="000C0EDB" w:rsidRPr="000C0EDB" w14:paraId="4FECB66D" w14:textId="77777777" w:rsidTr="00D92FE2">
        <w:trPr>
          <w:gridAfter w:val="2"/>
          <w:wAfter w:w="2047" w:type="dxa"/>
          <w:trHeight w:val="1384"/>
        </w:trPr>
        <w:tc>
          <w:tcPr>
            <w:tcW w:w="2639" w:type="dxa"/>
            <w:gridSpan w:val="2"/>
            <w:tcBorders>
              <w:top w:val="nil"/>
              <w:left w:val="single" w:sz="12" w:space="0" w:color="auto"/>
              <w:bottom w:val="single" w:sz="12" w:space="0" w:color="auto"/>
              <w:right w:val="single" w:sz="12" w:space="0" w:color="auto"/>
            </w:tcBorders>
            <w:shd w:val="clear" w:color="000000" w:fill="DDEBF7"/>
            <w:vAlign w:val="center"/>
            <w:hideMark/>
          </w:tcPr>
          <w:p w14:paraId="1F70BC4B"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DPW Dump Truck/Plow</w:t>
            </w:r>
          </w:p>
        </w:tc>
        <w:tc>
          <w:tcPr>
            <w:tcW w:w="1791" w:type="dxa"/>
            <w:tcBorders>
              <w:top w:val="nil"/>
              <w:left w:val="nil"/>
              <w:bottom w:val="single" w:sz="4" w:space="0" w:color="auto"/>
              <w:right w:val="single" w:sz="4" w:space="0" w:color="auto"/>
            </w:tcBorders>
            <w:shd w:val="clear" w:color="000000" w:fill="FFFFFF"/>
            <w:vAlign w:val="center"/>
            <w:hideMark/>
          </w:tcPr>
          <w:p w14:paraId="42F447D0"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2024 Freightliner 114SD Dump truck and equipment with plow</w:t>
            </w:r>
          </w:p>
        </w:tc>
        <w:tc>
          <w:tcPr>
            <w:tcW w:w="1563" w:type="dxa"/>
            <w:gridSpan w:val="2"/>
            <w:tcBorders>
              <w:top w:val="nil"/>
              <w:left w:val="nil"/>
              <w:bottom w:val="single" w:sz="4" w:space="0" w:color="auto"/>
              <w:right w:val="single" w:sz="4" w:space="0" w:color="auto"/>
            </w:tcBorders>
            <w:shd w:val="clear" w:color="000000" w:fill="FFFFFF"/>
            <w:vAlign w:val="center"/>
            <w:hideMark/>
          </w:tcPr>
          <w:p w14:paraId="3073C3B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Highway Department</w:t>
            </w:r>
          </w:p>
        </w:tc>
        <w:tc>
          <w:tcPr>
            <w:tcW w:w="1461" w:type="dxa"/>
            <w:gridSpan w:val="2"/>
            <w:tcBorders>
              <w:top w:val="nil"/>
              <w:left w:val="nil"/>
              <w:bottom w:val="single" w:sz="4" w:space="0" w:color="auto"/>
              <w:right w:val="single" w:sz="4" w:space="0" w:color="auto"/>
            </w:tcBorders>
            <w:shd w:val="clear" w:color="000000" w:fill="FFFFFF"/>
            <w:noWrap/>
            <w:vAlign w:val="center"/>
            <w:hideMark/>
          </w:tcPr>
          <w:p w14:paraId="642906F2"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351" w:type="dxa"/>
            <w:gridSpan w:val="2"/>
            <w:tcBorders>
              <w:top w:val="nil"/>
              <w:left w:val="nil"/>
              <w:bottom w:val="single" w:sz="4" w:space="0" w:color="auto"/>
              <w:right w:val="single" w:sz="4" w:space="0" w:color="auto"/>
            </w:tcBorders>
            <w:shd w:val="clear" w:color="000000" w:fill="FFFFFF"/>
            <w:noWrap/>
            <w:vAlign w:val="center"/>
            <w:hideMark/>
          </w:tcPr>
          <w:p w14:paraId="14FC513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DDEBF7"/>
            <w:noWrap/>
            <w:vAlign w:val="center"/>
            <w:hideMark/>
          </w:tcPr>
          <w:p w14:paraId="2EC4D35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$246,940.03</w:t>
            </w:r>
          </w:p>
        </w:tc>
      </w:tr>
      <w:tr w:rsidR="000C0EDB" w:rsidRPr="000C0EDB" w14:paraId="7F05187C" w14:textId="77777777" w:rsidTr="00D92FE2">
        <w:trPr>
          <w:gridAfter w:val="2"/>
          <w:wAfter w:w="2047" w:type="dxa"/>
          <w:trHeight w:val="358"/>
        </w:trPr>
        <w:tc>
          <w:tcPr>
            <w:tcW w:w="2639" w:type="dxa"/>
            <w:gridSpan w:val="2"/>
            <w:tcBorders>
              <w:top w:val="nil"/>
              <w:left w:val="single" w:sz="12" w:space="0" w:color="auto"/>
              <w:bottom w:val="single" w:sz="12" w:space="0" w:color="auto"/>
              <w:right w:val="single" w:sz="12" w:space="0" w:color="auto"/>
            </w:tcBorders>
            <w:shd w:val="clear" w:color="000000" w:fill="DDEBF7"/>
            <w:vAlign w:val="center"/>
            <w:hideMark/>
          </w:tcPr>
          <w:p w14:paraId="471F5D2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Bristol Plymouth Debt</w:t>
            </w:r>
          </w:p>
        </w:tc>
        <w:tc>
          <w:tcPr>
            <w:tcW w:w="1791" w:type="dxa"/>
            <w:tcBorders>
              <w:top w:val="nil"/>
              <w:left w:val="nil"/>
              <w:bottom w:val="single" w:sz="4" w:space="0" w:color="auto"/>
              <w:right w:val="single" w:sz="4" w:space="0" w:color="auto"/>
            </w:tcBorders>
            <w:shd w:val="clear" w:color="000000" w:fill="FFFFFF"/>
            <w:vAlign w:val="center"/>
            <w:hideMark/>
          </w:tcPr>
          <w:p w14:paraId="19463834"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xml:space="preserve">Hold </w:t>
            </w:r>
          </w:p>
        </w:tc>
        <w:tc>
          <w:tcPr>
            <w:tcW w:w="1563" w:type="dxa"/>
            <w:gridSpan w:val="2"/>
            <w:tcBorders>
              <w:top w:val="nil"/>
              <w:left w:val="nil"/>
              <w:bottom w:val="single" w:sz="4" w:space="0" w:color="auto"/>
              <w:right w:val="single" w:sz="4" w:space="0" w:color="auto"/>
            </w:tcBorders>
            <w:shd w:val="clear" w:color="000000" w:fill="FFFFFF"/>
            <w:vAlign w:val="center"/>
            <w:hideMark/>
          </w:tcPr>
          <w:p w14:paraId="35E6E6D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61" w:type="dxa"/>
            <w:gridSpan w:val="2"/>
            <w:tcBorders>
              <w:top w:val="nil"/>
              <w:left w:val="nil"/>
              <w:bottom w:val="single" w:sz="4" w:space="0" w:color="auto"/>
              <w:right w:val="single" w:sz="4" w:space="0" w:color="auto"/>
            </w:tcBorders>
            <w:shd w:val="clear" w:color="000000" w:fill="FFFFFF"/>
            <w:noWrap/>
            <w:vAlign w:val="center"/>
            <w:hideMark/>
          </w:tcPr>
          <w:p w14:paraId="7633095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351" w:type="dxa"/>
            <w:gridSpan w:val="2"/>
            <w:tcBorders>
              <w:top w:val="nil"/>
              <w:left w:val="nil"/>
              <w:bottom w:val="single" w:sz="4" w:space="0" w:color="auto"/>
              <w:right w:val="single" w:sz="4" w:space="0" w:color="auto"/>
            </w:tcBorders>
            <w:shd w:val="clear" w:color="000000" w:fill="FFFFFF"/>
            <w:noWrap/>
            <w:vAlign w:val="center"/>
            <w:hideMark/>
          </w:tcPr>
          <w:p w14:paraId="1EFB42A0"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DDEBF7"/>
            <w:noWrap/>
            <w:vAlign w:val="center"/>
            <w:hideMark/>
          </w:tcPr>
          <w:p w14:paraId="2837C81F"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$181,000.00</w:t>
            </w:r>
          </w:p>
        </w:tc>
      </w:tr>
      <w:tr w:rsidR="000C0EDB" w:rsidRPr="000C0EDB" w14:paraId="20483F83" w14:textId="77777777" w:rsidTr="00D92FE2">
        <w:trPr>
          <w:gridAfter w:val="2"/>
          <w:wAfter w:w="2047" w:type="dxa"/>
          <w:trHeight w:val="358"/>
        </w:trPr>
        <w:tc>
          <w:tcPr>
            <w:tcW w:w="2639" w:type="dxa"/>
            <w:gridSpan w:val="2"/>
            <w:tcBorders>
              <w:top w:val="nil"/>
              <w:left w:val="single" w:sz="12" w:space="0" w:color="auto"/>
              <w:bottom w:val="single" w:sz="12" w:space="0" w:color="auto"/>
              <w:right w:val="single" w:sz="12" w:space="0" w:color="auto"/>
            </w:tcBorders>
            <w:shd w:val="clear" w:color="000000" w:fill="DDEBF7"/>
            <w:vAlign w:val="center"/>
            <w:hideMark/>
          </w:tcPr>
          <w:p w14:paraId="01895B57"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COA Video</w:t>
            </w:r>
          </w:p>
        </w:tc>
        <w:tc>
          <w:tcPr>
            <w:tcW w:w="1791" w:type="dxa"/>
            <w:tcBorders>
              <w:top w:val="nil"/>
              <w:left w:val="nil"/>
              <w:bottom w:val="single" w:sz="4" w:space="0" w:color="auto"/>
              <w:right w:val="single" w:sz="4" w:space="0" w:color="auto"/>
            </w:tcBorders>
            <w:shd w:val="clear" w:color="000000" w:fill="FFFFFF"/>
            <w:vAlign w:val="center"/>
            <w:hideMark/>
          </w:tcPr>
          <w:p w14:paraId="0D81C9B0"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563" w:type="dxa"/>
            <w:gridSpan w:val="2"/>
            <w:tcBorders>
              <w:top w:val="nil"/>
              <w:left w:val="nil"/>
              <w:bottom w:val="single" w:sz="4" w:space="0" w:color="auto"/>
              <w:right w:val="single" w:sz="4" w:space="0" w:color="auto"/>
            </w:tcBorders>
            <w:shd w:val="clear" w:color="000000" w:fill="FFFFFF"/>
            <w:vAlign w:val="center"/>
            <w:hideMark/>
          </w:tcPr>
          <w:p w14:paraId="47231771"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61" w:type="dxa"/>
            <w:gridSpan w:val="2"/>
            <w:tcBorders>
              <w:top w:val="nil"/>
              <w:left w:val="nil"/>
              <w:bottom w:val="single" w:sz="4" w:space="0" w:color="auto"/>
              <w:right w:val="single" w:sz="4" w:space="0" w:color="auto"/>
            </w:tcBorders>
            <w:shd w:val="clear" w:color="000000" w:fill="FFFFFF"/>
            <w:noWrap/>
            <w:vAlign w:val="center"/>
            <w:hideMark/>
          </w:tcPr>
          <w:p w14:paraId="2847195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351" w:type="dxa"/>
            <w:gridSpan w:val="2"/>
            <w:tcBorders>
              <w:top w:val="nil"/>
              <w:left w:val="nil"/>
              <w:bottom w:val="single" w:sz="4" w:space="0" w:color="auto"/>
              <w:right w:val="single" w:sz="4" w:space="0" w:color="auto"/>
            </w:tcBorders>
            <w:shd w:val="clear" w:color="000000" w:fill="FFFFFF"/>
            <w:noWrap/>
            <w:vAlign w:val="center"/>
            <w:hideMark/>
          </w:tcPr>
          <w:p w14:paraId="4AA4D5B5"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single" w:sz="4" w:space="0" w:color="auto"/>
              <w:right w:val="single" w:sz="4" w:space="0" w:color="auto"/>
            </w:tcBorders>
            <w:shd w:val="clear" w:color="000000" w:fill="DDEBF7"/>
            <w:noWrap/>
            <w:vAlign w:val="center"/>
            <w:hideMark/>
          </w:tcPr>
          <w:p w14:paraId="30A76130"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$9,730.00</w:t>
            </w:r>
          </w:p>
        </w:tc>
      </w:tr>
      <w:tr w:rsidR="000C0EDB" w:rsidRPr="000C0EDB" w14:paraId="05CE4C6F" w14:textId="77777777" w:rsidTr="00D92FE2">
        <w:trPr>
          <w:gridAfter w:val="2"/>
          <w:wAfter w:w="2047" w:type="dxa"/>
          <w:trHeight w:val="358"/>
        </w:trPr>
        <w:tc>
          <w:tcPr>
            <w:tcW w:w="2639" w:type="dxa"/>
            <w:gridSpan w:val="2"/>
            <w:tcBorders>
              <w:top w:val="nil"/>
              <w:left w:val="single" w:sz="12" w:space="0" w:color="auto"/>
              <w:bottom w:val="single" w:sz="12" w:space="0" w:color="auto"/>
              <w:right w:val="single" w:sz="12" w:space="0" w:color="auto"/>
            </w:tcBorders>
            <w:shd w:val="clear" w:color="000000" w:fill="DDEBF7"/>
            <w:vAlign w:val="center"/>
            <w:hideMark/>
          </w:tcPr>
          <w:p w14:paraId="0EB94C9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xml:space="preserve">Storm Water </w:t>
            </w:r>
          </w:p>
        </w:tc>
        <w:tc>
          <w:tcPr>
            <w:tcW w:w="1791" w:type="dxa"/>
            <w:tcBorders>
              <w:top w:val="nil"/>
              <w:left w:val="nil"/>
              <w:bottom w:val="single" w:sz="4" w:space="0" w:color="auto"/>
              <w:right w:val="single" w:sz="4" w:space="0" w:color="auto"/>
            </w:tcBorders>
            <w:shd w:val="clear" w:color="000000" w:fill="FFFFFF"/>
            <w:vAlign w:val="center"/>
            <w:hideMark/>
          </w:tcPr>
          <w:p w14:paraId="75BC526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xml:space="preserve">Hold </w:t>
            </w:r>
          </w:p>
        </w:tc>
        <w:tc>
          <w:tcPr>
            <w:tcW w:w="1563" w:type="dxa"/>
            <w:gridSpan w:val="2"/>
            <w:tcBorders>
              <w:top w:val="nil"/>
              <w:left w:val="nil"/>
              <w:bottom w:val="single" w:sz="4" w:space="0" w:color="auto"/>
              <w:right w:val="single" w:sz="4" w:space="0" w:color="auto"/>
            </w:tcBorders>
            <w:shd w:val="clear" w:color="000000" w:fill="FFFFFF"/>
            <w:vAlign w:val="center"/>
            <w:hideMark/>
          </w:tcPr>
          <w:p w14:paraId="54B2754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TA</w:t>
            </w:r>
          </w:p>
        </w:tc>
        <w:tc>
          <w:tcPr>
            <w:tcW w:w="1461" w:type="dxa"/>
            <w:gridSpan w:val="2"/>
            <w:tcBorders>
              <w:top w:val="nil"/>
              <w:left w:val="nil"/>
              <w:bottom w:val="single" w:sz="4" w:space="0" w:color="auto"/>
              <w:right w:val="single" w:sz="4" w:space="0" w:color="auto"/>
            </w:tcBorders>
            <w:shd w:val="clear" w:color="000000" w:fill="FFFFFF"/>
            <w:noWrap/>
            <w:vAlign w:val="center"/>
            <w:hideMark/>
          </w:tcPr>
          <w:p w14:paraId="5D497390"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351" w:type="dxa"/>
            <w:gridSpan w:val="2"/>
            <w:tcBorders>
              <w:top w:val="nil"/>
              <w:left w:val="nil"/>
              <w:bottom w:val="single" w:sz="4" w:space="0" w:color="auto"/>
              <w:right w:val="single" w:sz="4" w:space="0" w:color="auto"/>
            </w:tcBorders>
            <w:shd w:val="clear" w:color="000000" w:fill="FFFFFF"/>
            <w:noWrap/>
            <w:vAlign w:val="center"/>
            <w:hideMark/>
          </w:tcPr>
          <w:p w14:paraId="65E34E8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 </w:t>
            </w:r>
          </w:p>
        </w:tc>
        <w:tc>
          <w:tcPr>
            <w:tcW w:w="1421" w:type="dxa"/>
            <w:gridSpan w:val="2"/>
            <w:tcBorders>
              <w:top w:val="nil"/>
              <w:left w:val="nil"/>
              <w:bottom w:val="double" w:sz="6" w:space="0" w:color="auto"/>
              <w:right w:val="single" w:sz="4" w:space="0" w:color="auto"/>
            </w:tcBorders>
            <w:shd w:val="clear" w:color="000000" w:fill="DDEBF7"/>
            <w:noWrap/>
            <w:vAlign w:val="center"/>
            <w:hideMark/>
          </w:tcPr>
          <w:p w14:paraId="5C495EFF"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$138,974.00</w:t>
            </w:r>
          </w:p>
        </w:tc>
      </w:tr>
      <w:tr w:rsidR="000C0EDB" w:rsidRPr="000C0EDB" w14:paraId="269B35E3" w14:textId="77777777" w:rsidTr="00D92FE2">
        <w:trPr>
          <w:gridAfter w:val="2"/>
          <w:wAfter w:w="2047" w:type="dxa"/>
          <w:trHeight w:val="350"/>
        </w:trPr>
        <w:tc>
          <w:tcPr>
            <w:tcW w:w="2639" w:type="dxa"/>
            <w:gridSpan w:val="2"/>
            <w:tcBorders>
              <w:top w:val="nil"/>
              <w:left w:val="nil"/>
              <w:bottom w:val="nil"/>
              <w:right w:val="nil"/>
            </w:tcBorders>
            <w:shd w:val="clear" w:color="auto" w:fill="auto"/>
            <w:vAlign w:val="bottom"/>
            <w:hideMark/>
          </w:tcPr>
          <w:p w14:paraId="5656F21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791" w:type="dxa"/>
            <w:tcBorders>
              <w:top w:val="nil"/>
              <w:left w:val="nil"/>
              <w:bottom w:val="nil"/>
              <w:right w:val="nil"/>
            </w:tcBorders>
            <w:shd w:val="clear" w:color="auto" w:fill="auto"/>
            <w:vAlign w:val="bottom"/>
            <w:hideMark/>
          </w:tcPr>
          <w:p w14:paraId="609296A0"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563" w:type="dxa"/>
            <w:gridSpan w:val="2"/>
            <w:tcBorders>
              <w:top w:val="nil"/>
              <w:left w:val="nil"/>
              <w:bottom w:val="nil"/>
              <w:right w:val="nil"/>
            </w:tcBorders>
            <w:shd w:val="clear" w:color="auto" w:fill="auto"/>
            <w:vAlign w:val="bottom"/>
            <w:hideMark/>
          </w:tcPr>
          <w:p w14:paraId="72A9676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61" w:type="dxa"/>
            <w:gridSpan w:val="2"/>
            <w:tcBorders>
              <w:top w:val="nil"/>
              <w:left w:val="nil"/>
              <w:bottom w:val="nil"/>
              <w:right w:val="nil"/>
            </w:tcBorders>
            <w:shd w:val="clear" w:color="auto" w:fill="auto"/>
            <w:vAlign w:val="bottom"/>
            <w:hideMark/>
          </w:tcPr>
          <w:p w14:paraId="67F05D6A"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0B3C8F8A"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21" w:type="dxa"/>
            <w:gridSpan w:val="2"/>
            <w:tcBorders>
              <w:top w:val="nil"/>
              <w:left w:val="nil"/>
              <w:bottom w:val="nil"/>
              <w:right w:val="nil"/>
            </w:tcBorders>
            <w:shd w:val="clear" w:color="auto" w:fill="auto"/>
            <w:noWrap/>
            <w:vAlign w:val="bottom"/>
            <w:hideMark/>
          </w:tcPr>
          <w:p w14:paraId="2D5B676B"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352FE9CA" w14:textId="77777777" w:rsidTr="00D92FE2">
        <w:trPr>
          <w:gridAfter w:val="2"/>
          <w:wAfter w:w="2047" w:type="dxa"/>
          <w:trHeight w:val="350"/>
        </w:trPr>
        <w:tc>
          <w:tcPr>
            <w:tcW w:w="2639" w:type="dxa"/>
            <w:gridSpan w:val="2"/>
            <w:tcBorders>
              <w:top w:val="nil"/>
              <w:left w:val="nil"/>
              <w:bottom w:val="nil"/>
              <w:right w:val="nil"/>
            </w:tcBorders>
            <w:shd w:val="clear" w:color="auto" w:fill="auto"/>
            <w:noWrap/>
            <w:vAlign w:val="bottom"/>
            <w:hideMark/>
          </w:tcPr>
          <w:p w14:paraId="2B6EF9EB"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791" w:type="dxa"/>
            <w:tcBorders>
              <w:top w:val="nil"/>
              <w:left w:val="nil"/>
              <w:bottom w:val="nil"/>
              <w:right w:val="nil"/>
            </w:tcBorders>
            <w:shd w:val="clear" w:color="auto" w:fill="auto"/>
            <w:noWrap/>
            <w:vAlign w:val="bottom"/>
            <w:hideMark/>
          </w:tcPr>
          <w:p w14:paraId="5B76658A"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563" w:type="dxa"/>
            <w:gridSpan w:val="2"/>
            <w:tcBorders>
              <w:top w:val="nil"/>
              <w:left w:val="nil"/>
              <w:bottom w:val="nil"/>
              <w:right w:val="nil"/>
            </w:tcBorders>
            <w:shd w:val="clear" w:color="auto" w:fill="auto"/>
            <w:noWrap/>
            <w:vAlign w:val="bottom"/>
            <w:hideMark/>
          </w:tcPr>
          <w:p w14:paraId="68224FAC"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61" w:type="dxa"/>
            <w:gridSpan w:val="2"/>
            <w:tcBorders>
              <w:top w:val="nil"/>
              <w:left w:val="nil"/>
              <w:bottom w:val="nil"/>
              <w:right w:val="nil"/>
            </w:tcBorders>
            <w:shd w:val="clear" w:color="auto" w:fill="auto"/>
            <w:noWrap/>
            <w:vAlign w:val="bottom"/>
            <w:hideMark/>
          </w:tcPr>
          <w:p w14:paraId="075772F2"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40E17240"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21" w:type="dxa"/>
            <w:gridSpan w:val="2"/>
            <w:tcBorders>
              <w:top w:val="nil"/>
              <w:left w:val="nil"/>
              <w:bottom w:val="nil"/>
              <w:right w:val="nil"/>
            </w:tcBorders>
            <w:shd w:val="clear" w:color="auto" w:fill="auto"/>
            <w:noWrap/>
            <w:vAlign w:val="bottom"/>
            <w:hideMark/>
          </w:tcPr>
          <w:p w14:paraId="23E8CDE7"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3078F979" w14:textId="77777777" w:rsidTr="00D92FE2">
        <w:trPr>
          <w:gridBefore w:val="1"/>
          <w:wBefore w:w="2052" w:type="dxa"/>
          <w:trHeight w:val="342"/>
        </w:trPr>
        <w:tc>
          <w:tcPr>
            <w:tcW w:w="2639"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28C02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County Allotment</w:t>
            </w:r>
          </w:p>
        </w:tc>
        <w:tc>
          <w:tcPr>
            <w:tcW w:w="1791" w:type="dxa"/>
            <w:gridSpan w:val="2"/>
            <w:tcBorders>
              <w:top w:val="single" w:sz="8" w:space="0" w:color="auto"/>
              <w:left w:val="nil"/>
              <w:bottom w:val="single" w:sz="4" w:space="0" w:color="auto"/>
              <w:right w:val="single" w:sz="8" w:space="0" w:color="auto"/>
            </w:tcBorders>
            <w:shd w:val="clear" w:color="auto" w:fill="auto"/>
            <w:noWrap/>
            <w:vAlign w:val="center"/>
            <w:hideMark/>
          </w:tcPr>
          <w:p w14:paraId="5861575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$1,153,898.44</w:t>
            </w:r>
          </w:p>
        </w:tc>
        <w:tc>
          <w:tcPr>
            <w:tcW w:w="1563" w:type="dxa"/>
            <w:gridSpan w:val="2"/>
            <w:tcBorders>
              <w:top w:val="nil"/>
              <w:left w:val="nil"/>
              <w:bottom w:val="nil"/>
              <w:right w:val="nil"/>
            </w:tcBorders>
            <w:shd w:val="clear" w:color="auto" w:fill="auto"/>
            <w:noWrap/>
            <w:vAlign w:val="bottom"/>
            <w:hideMark/>
          </w:tcPr>
          <w:p w14:paraId="29615C8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1727ADC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6842024E"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475F5CD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0C0EDB" w:rsidRPr="000C0EDB" w14:paraId="2882F037" w14:textId="77777777" w:rsidTr="00D92FE2">
        <w:trPr>
          <w:gridBefore w:val="1"/>
          <w:wBefore w:w="2052" w:type="dxa"/>
          <w:trHeight w:val="350"/>
        </w:trPr>
        <w:tc>
          <w:tcPr>
            <w:tcW w:w="2639" w:type="dxa"/>
            <w:gridSpan w:val="3"/>
            <w:tcBorders>
              <w:top w:val="nil"/>
              <w:left w:val="single" w:sz="8" w:space="0" w:color="auto"/>
              <w:bottom w:val="double" w:sz="6" w:space="0" w:color="auto"/>
              <w:right w:val="single" w:sz="4" w:space="0" w:color="auto"/>
            </w:tcBorders>
            <w:shd w:val="clear" w:color="000000" w:fill="FFF2CC"/>
            <w:vAlign w:val="center"/>
            <w:hideMark/>
          </w:tcPr>
          <w:p w14:paraId="2C07633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County ARPA Spending</w:t>
            </w:r>
          </w:p>
        </w:tc>
        <w:tc>
          <w:tcPr>
            <w:tcW w:w="1791" w:type="dxa"/>
            <w:gridSpan w:val="2"/>
            <w:tcBorders>
              <w:top w:val="nil"/>
              <w:left w:val="nil"/>
              <w:bottom w:val="double" w:sz="6" w:space="0" w:color="auto"/>
              <w:right w:val="single" w:sz="8" w:space="0" w:color="auto"/>
            </w:tcBorders>
            <w:shd w:val="clear" w:color="000000" w:fill="FFF2CC"/>
            <w:noWrap/>
            <w:vAlign w:val="center"/>
            <w:hideMark/>
          </w:tcPr>
          <w:p w14:paraId="3276CB31"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$755,072.16</w:t>
            </w:r>
          </w:p>
        </w:tc>
        <w:tc>
          <w:tcPr>
            <w:tcW w:w="1563" w:type="dxa"/>
            <w:gridSpan w:val="2"/>
            <w:tcBorders>
              <w:top w:val="nil"/>
              <w:left w:val="nil"/>
              <w:bottom w:val="nil"/>
              <w:right w:val="nil"/>
            </w:tcBorders>
            <w:shd w:val="clear" w:color="auto" w:fill="auto"/>
            <w:noWrap/>
            <w:vAlign w:val="bottom"/>
            <w:hideMark/>
          </w:tcPr>
          <w:p w14:paraId="125DDAD7"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35A11AE2"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00913376"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5D6FE3CC"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6A732F6F" w14:textId="77777777" w:rsidTr="00D92FE2">
        <w:trPr>
          <w:gridBefore w:val="1"/>
          <w:wBefore w:w="2052" w:type="dxa"/>
          <w:trHeight w:val="358"/>
        </w:trPr>
        <w:tc>
          <w:tcPr>
            <w:tcW w:w="2639" w:type="dxa"/>
            <w:gridSpan w:val="3"/>
            <w:tcBorders>
              <w:top w:val="nil"/>
              <w:left w:val="single" w:sz="8" w:space="0" w:color="auto"/>
              <w:bottom w:val="single" w:sz="8" w:space="0" w:color="auto"/>
              <w:right w:val="single" w:sz="4" w:space="0" w:color="auto"/>
            </w:tcBorders>
            <w:shd w:val="clear" w:color="auto" w:fill="auto"/>
            <w:noWrap/>
            <w:vAlign w:val="center"/>
            <w:hideMark/>
          </w:tcPr>
          <w:p w14:paraId="42462A86"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County Remaining</w:t>
            </w:r>
          </w:p>
        </w:tc>
        <w:tc>
          <w:tcPr>
            <w:tcW w:w="1791" w:type="dxa"/>
            <w:gridSpan w:val="2"/>
            <w:tcBorders>
              <w:top w:val="nil"/>
              <w:left w:val="nil"/>
              <w:bottom w:val="single" w:sz="8" w:space="0" w:color="auto"/>
              <w:right w:val="single" w:sz="8" w:space="0" w:color="auto"/>
            </w:tcBorders>
            <w:shd w:val="clear" w:color="auto" w:fill="auto"/>
            <w:noWrap/>
            <w:vAlign w:val="center"/>
            <w:hideMark/>
          </w:tcPr>
          <w:p w14:paraId="18DA2788"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$398,826.28</w:t>
            </w:r>
          </w:p>
        </w:tc>
        <w:tc>
          <w:tcPr>
            <w:tcW w:w="1563" w:type="dxa"/>
            <w:gridSpan w:val="2"/>
            <w:tcBorders>
              <w:top w:val="nil"/>
              <w:left w:val="nil"/>
              <w:bottom w:val="nil"/>
              <w:right w:val="nil"/>
            </w:tcBorders>
            <w:shd w:val="clear" w:color="auto" w:fill="auto"/>
            <w:noWrap/>
            <w:vAlign w:val="bottom"/>
            <w:hideMark/>
          </w:tcPr>
          <w:p w14:paraId="042B3F8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0A30336C"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76317DDD"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63B67A00"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0D5A8B6E" w14:textId="77777777" w:rsidTr="00D92FE2">
        <w:trPr>
          <w:gridBefore w:val="1"/>
          <w:wBefore w:w="2052" w:type="dxa"/>
          <w:trHeight w:val="325"/>
        </w:trPr>
        <w:tc>
          <w:tcPr>
            <w:tcW w:w="2639" w:type="dxa"/>
            <w:gridSpan w:val="3"/>
            <w:tcBorders>
              <w:top w:val="nil"/>
              <w:left w:val="nil"/>
              <w:bottom w:val="nil"/>
              <w:right w:val="nil"/>
            </w:tcBorders>
            <w:shd w:val="clear" w:color="auto" w:fill="auto"/>
            <w:noWrap/>
            <w:vAlign w:val="bottom"/>
            <w:hideMark/>
          </w:tcPr>
          <w:p w14:paraId="5FEFA291"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791" w:type="dxa"/>
            <w:gridSpan w:val="2"/>
            <w:tcBorders>
              <w:top w:val="nil"/>
              <w:left w:val="nil"/>
              <w:bottom w:val="nil"/>
              <w:right w:val="nil"/>
            </w:tcBorders>
            <w:shd w:val="clear" w:color="auto" w:fill="auto"/>
            <w:noWrap/>
            <w:vAlign w:val="bottom"/>
            <w:hideMark/>
          </w:tcPr>
          <w:p w14:paraId="073C8E70"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563" w:type="dxa"/>
            <w:gridSpan w:val="2"/>
            <w:tcBorders>
              <w:top w:val="nil"/>
              <w:left w:val="nil"/>
              <w:bottom w:val="nil"/>
              <w:right w:val="nil"/>
            </w:tcBorders>
            <w:shd w:val="clear" w:color="auto" w:fill="auto"/>
            <w:noWrap/>
            <w:vAlign w:val="bottom"/>
            <w:hideMark/>
          </w:tcPr>
          <w:p w14:paraId="39311888"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61" w:type="dxa"/>
            <w:gridSpan w:val="2"/>
            <w:tcBorders>
              <w:top w:val="nil"/>
              <w:left w:val="nil"/>
              <w:bottom w:val="nil"/>
              <w:right w:val="nil"/>
            </w:tcBorders>
            <w:shd w:val="clear" w:color="auto" w:fill="auto"/>
            <w:noWrap/>
            <w:vAlign w:val="bottom"/>
            <w:hideMark/>
          </w:tcPr>
          <w:p w14:paraId="2B86FBF0"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747BFA8E"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534807A8"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42E44834" w14:textId="77777777" w:rsidTr="00D92FE2">
        <w:trPr>
          <w:gridBefore w:val="1"/>
          <w:wBefore w:w="2052" w:type="dxa"/>
          <w:trHeight w:val="342"/>
        </w:trPr>
        <w:tc>
          <w:tcPr>
            <w:tcW w:w="2639"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A3B4C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Federal Allotment</w:t>
            </w:r>
          </w:p>
        </w:tc>
        <w:tc>
          <w:tcPr>
            <w:tcW w:w="1791" w:type="dxa"/>
            <w:gridSpan w:val="2"/>
            <w:tcBorders>
              <w:top w:val="single" w:sz="8" w:space="0" w:color="auto"/>
              <w:left w:val="nil"/>
              <w:bottom w:val="single" w:sz="4" w:space="0" w:color="auto"/>
              <w:right w:val="single" w:sz="8" w:space="0" w:color="auto"/>
            </w:tcBorders>
            <w:shd w:val="clear" w:color="auto" w:fill="auto"/>
            <w:noWrap/>
            <w:vAlign w:val="center"/>
            <w:hideMark/>
          </w:tcPr>
          <w:p w14:paraId="545C255E"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$717,084.00</w:t>
            </w:r>
          </w:p>
        </w:tc>
        <w:tc>
          <w:tcPr>
            <w:tcW w:w="1563" w:type="dxa"/>
            <w:gridSpan w:val="2"/>
            <w:tcBorders>
              <w:top w:val="nil"/>
              <w:left w:val="nil"/>
              <w:bottom w:val="nil"/>
              <w:right w:val="nil"/>
            </w:tcBorders>
            <w:shd w:val="clear" w:color="auto" w:fill="auto"/>
            <w:noWrap/>
            <w:vAlign w:val="bottom"/>
            <w:hideMark/>
          </w:tcPr>
          <w:p w14:paraId="6E125B84"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514DC506"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2F8C4A9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3415C99C"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0C0EDB" w:rsidRPr="000C0EDB" w14:paraId="7423951F" w14:textId="77777777" w:rsidTr="00D92FE2">
        <w:trPr>
          <w:gridBefore w:val="1"/>
          <w:wBefore w:w="2052" w:type="dxa"/>
          <w:trHeight w:val="350"/>
        </w:trPr>
        <w:tc>
          <w:tcPr>
            <w:tcW w:w="2639" w:type="dxa"/>
            <w:gridSpan w:val="3"/>
            <w:tcBorders>
              <w:top w:val="nil"/>
              <w:left w:val="single" w:sz="8" w:space="0" w:color="auto"/>
              <w:bottom w:val="double" w:sz="6" w:space="0" w:color="auto"/>
              <w:right w:val="single" w:sz="4" w:space="0" w:color="auto"/>
            </w:tcBorders>
            <w:shd w:val="clear" w:color="000000" w:fill="DDEBF7"/>
            <w:vAlign w:val="center"/>
            <w:hideMark/>
          </w:tcPr>
          <w:p w14:paraId="4AB2C742"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Local ARPA spending</w:t>
            </w:r>
          </w:p>
        </w:tc>
        <w:tc>
          <w:tcPr>
            <w:tcW w:w="1791" w:type="dxa"/>
            <w:gridSpan w:val="2"/>
            <w:tcBorders>
              <w:top w:val="nil"/>
              <w:left w:val="nil"/>
              <w:bottom w:val="double" w:sz="6" w:space="0" w:color="auto"/>
              <w:right w:val="single" w:sz="8" w:space="0" w:color="auto"/>
            </w:tcBorders>
            <w:shd w:val="clear" w:color="000000" w:fill="DDEBF7"/>
            <w:noWrap/>
            <w:vAlign w:val="center"/>
            <w:hideMark/>
          </w:tcPr>
          <w:p w14:paraId="47931D0C"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$581,052.03</w:t>
            </w:r>
          </w:p>
        </w:tc>
        <w:tc>
          <w:tcPr>
            <w:tcW w:w="1563" w:type="dxa"/>
            <w:gridSpan w:val="2"/>
            <w:tcBorders>
              <w:top w:val="nil"/>
              <w:left w:val="nil"/>
              <w:bottom w:val="nil"/>
              <w:right w:val="nil"/>
            </w:tcBorders>
            <w:shd w:val="clear" w:color="auto" w:fill="auto"/>
            <w:noWrap/>
            <w:vAlign w:val="bottom"/>
            <w:hideMark/>
          </w:tcPr>
          <w:p w14:paraId="71CE28A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0CFB747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25AF4682"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50309DD3"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14DAA899" w14:textId="77777777" w:rsidTr="00D92FE2">
        <w:trPr>
          <w:gridBefore w:val="1"/>
          <w:wBefore w:w="2052" w:type="dxa"/>
          <w:trHeight w:val="358"/>
        </w:trPr>
        <w:tc>
          <w:tcPr>
            <w:tcW w:w="2639" w:type="dxa"/>
            <w:gridSpan w:val="3"/>
            <w:tcBorders>
              <w:top w:val="nil"/>
              <w:left w:val="single" w:sz="8" w:space="0" w:color="auto"/>
              <w:bottom w:val="single" w:sz="8" w:space="0" w:color="auto"/>
              <w:right w:val="single" w:sz="4" w:space="0" w:color="auto"/>
            </w:tcBorders>
            <w:shd w:val="clear" w:color="auto" w:fill="auto"/>
            <w:noWrap/>
            <w:vAlign w:val="center"/>
            <w:hideMark/>
          </w:tcPr>
          <w:p w14:paraId="141CAE91"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Local Remaining</w:t>
            </w:r>
          </w:p>
        </w:tc>
        <w:tc>
          <w:tcPr>
            <w:tcW w:w="1791" w:type="dxa"/>
            <w:gridSpan w:val="2"/>
            <w:tcBorders>
              <w:top w:val="nil"/>
              <w:left w:val="nil"/>
              <w:bottom w:val="single" w:sz="8" w:space="0" w:color="auto"/>
              <w:right w:val="single" w:sz="8" w:space="0" w:color="auto"/>
            </w:tcBorders>
            <w:shd w:val="clear" w:color="auto" w:fill="auto"/>
            <w:noWrap/>
            <w:vAlign w:val="center"/>
            <w:hideMark/>
          </w:tcPr>
          <w:p w14:paraId="2B619E29"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$136,031.97</w:t>
            </w:r>
          </w:p>
        </w:tc>
        <w:tc>
          <w:tcPr>
            <w:tcW w:w="1563" w:type="dxa"/>
            <w:gridSpan w:val="2"/>
            <w:tcBorders>
              <w:top w:val="nil"/>
              <w:left w:val="nil"/>
              <w:bottom w:val="nil"/>
              <w:right w:val="nil"/>
            </w:tcBorders>
            <w:shd w:val="clear" w:color="auto" w:fill="auto"/>
            <w:noWrap/>
            <w:vAlign w:val="bottom"/>
            <w:hideMark/>
          </w:tcPr>
          <w:p w14:paraId="5AFD482F"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41C7233E"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0F9FD825"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0233B606"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2DE18CEC" w14:textId="77777777" w:rsidTr="00D92FE2">
        <w:trPr>
          <w:gridBefore w:val="1"/>
          <w:wBefore w:w="2052" w:type="dxa"/>
          <w:trHeight w:val="325"/>
        </w:trPr>
        <w:tc>
          <w:tcPr>
            <w:tcW w:w="2639" w:type="dxa"/>
            <w:gridSpan w:val="3"/>
            <w:tcBorders>
              <w:top w:val="nil"/>
              <w:left w:val="nil"/>
              <w:bottom w:val="nil"/>
              <w:right w:val="nil"/>
            </w:tcBorders>
            <w:shd w:val="clear" w:color="auto" w:fill="auto"/>
            <w:noWrap/>
            <w:vAlign w:val="bottom"/>
            <w:hideMark/>
          </w:tcPr>
          <w:p w14:paraId="2382B3B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791" w:type="dxa"/>
            <w:gridSpan w:val="2"/>
            <w:tcBorders>
              <w:top w:val="nil"/>
              <w:left w:val="nil"/>
              <w:bottom w:val="nil"/>
              <w:right w:val="nil"/>
            </w:tcBorders>
            <w:shd w:val="clear" w:color="auto" w:fill="auto"/>
            <w:noWrap/>
            <w:vAlign w:val="bottom"/>
            <w:hideMark/>
          </w:tcPr>
          <w:p w14:paraId="6834BAC2"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563" w:type="dxa"/>
            <w:gridSpan w:val="2"/>
            <w:tcBorders>
              <w:top w:val="nil"/>
              <w:left w:val="nil"/>
              <w:bottom w:val="nil"/>
              <w:right w:val="nil"/>
            </w:tcBorders>
            <w:shd w:val="clear" w:color="auto" w:fill="auto"/>
            <w:noWrap/>
            <w:vAlign w:val="bottom"/>
            <w:hideMark/>
          </w:tcPr>
          <w:p w14:paraId="49ED916C"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61" w:type="dxa"/>
            <w:gridSpan w:val="2"/>
            <w:tcBorders>
              <w:top w:val="nil"/>
              <w:left w:val="nil"/>
              <w:bottom w:val="nil"/>
              <w:right w:val="nil"/>
            </w:tcBorders>
            <w:shd w:val="clear" w:color="auto" w:fill="auto"/>
            <w:noWrap/>
            <w:vAlign w:val="bottom"/>
            <w:hideMark/>
          </w:tcPr>
          <w:p w14:paraId="39F0BA1F"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63210197"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0446DEE4"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124EC7F7" w14:textId="77777777" w:rsidTr="00D92FE2">
        <w:trPr>
          <w:gridBefore w:val="1"/>
          <w:wBefore w:w="2052" w:type="dxa"/>
          <w:trHeight w:val="342"/>
        </w:trPr>
        <w:tc>
          <w:tcPr>
            <w:tcW w:w="2639"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E8072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Total Allotment</w:t>
            </w:r>
          </w:p>
        </w:tc>
        <w:tc>
          <w:tcPr>
            <w:tcW w:w="1791" w:type="dxa"/>
            <w:gridSpan w:val="2"/>
            <w:tcBorders>
              <w:top w:val="single" w:sz="8" w:space="0" w:color="auto"/>
              <w:left w:val="nil"/>
              <w:bottom w:val="single" w:sz="4" w:space="0" w:color="auto"/>
              <w:right w:val="single" w:sz="8" w:space="0" w:color="auto"/>
            </w:tcBorders>
            <w:shd w:val="clear" w:color="auto" w:fill="auto"/>
            <w:noWrap/>
            <w:vAlign w:val="center"/>
            <w:hideMark/>
          </w:tcPr>
          <w:p w14:paraId="2066958B"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$1,870,982.44</w:t>
            </w:r>
          </w:p>
        </w:tc>
        <w:tc>
          <w:tcPr>
            <w:tcW w:w="1563" w:type="dxa"/>
            <w:gridSpan w:val="2"/>
            <w:tcBorders>
              <w:top w:val="nil"/>
              <w:left w:val="nil"/>
              <w:bottom w:val="nil"/>
              <w:right w:val="nil"/>
            </w:tcBorders>
            <w:shd w:val="clear" w:color="auto" w:fill="auto"/>
            <w:noWrap/>
            <w:vAlign w:val="bottom"/>
            <w:hideMark/>
          </w:tcPr>
          <w:p w14:paraId="1A83C872"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4CAD73D0"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3540C775"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1130A5A1"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74C26B1C" w14:textId="77777777" w:rsidTr="00D92FE2">
        <w:trPr>
          <w:gridBefore w:val="1"/>
          <w:wBefore w:w="2052" w:type="dxa"/>
          <w:trHeight w:val="350"/>
        </w:trPr>
        <w:tc>
          <w:tcPr>
            <w:tcW w:w="2639" w:type="dxa"/>
            <w:gridSpan w:val="3"/>
            <w:tcBorders>
              <w:top w:val="nil"/>
              <w:left w:val="single" w:sz="8" w:space="0" w:color="auto"/>
              <w:bottom w:val="double" w:sz="6" w:space="0" w:color="auto"/>
              <w:right w:val="single" w:sz="4" w:space="0" w:color="auto"/>
            </w:tcBorders>
            <w:shd w:val="clear" w:color="auto" w:fill="auto"/>
            <w:vAlign w:val="center"/>
            <w:hideMark/>
          </w:tcPr>
          <w:p w14:paraId="735A043A"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Total Spending</w:t>
            </w:r>
          </w:p>
        </w:tc>
        <w:tc>
          <w:tcPr>
            <w:tcW w:w="1791" w:type="dxa"/>
            <w:gridSpan w:val="2"/>
            <w:tcBorders>
              <w:top w:val="nil"/>
              <w:left w:val="nil"/>
              <w:bottom w:val="double" w:sz="6" w:space="0" w:color="auto"/>
              <w:right w:val="single" w:sz="8" w:space="0" w:color="auto"/>
            </w:tcBorders>
            <w:shd w:val="clear" w:color="auto" w:fill="auto"/>
            <w:noWrap/>
            <w:vAlign w:val="center"/>
            <w:hideMark/>
          </w:tcPr>
          <w:p w14:paraId="5F61196F"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$1,336,124.19</w:t>
            </w:r>
          </w:p>
        </w:tc>
        <w:tc>
          <w:tcPr>
            <w:tcW w:w="1563" w:type="dxa"/>
            <w:gridSpan w:val="2"/>
            <w:tcBorders>
              <w:top w:val="nil"/>
              <w:left w:val="nil"/>
              <w:bottom w:val="nil"/>
              <w:right w:val="nil"/>
            </w:tcBorders>
            <w:shd w:val="clear" w:color="auto" w:fill="auto"/>
            <w:noWrap/>
            <w:vAlign w:val="bottom"/>
            <w:hideMark/>
          </w:tcPr>
          <w:p w14:paraId="2B19949D"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0F6703FC"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7E108FD1"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5C6A4ABF"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r w:rsidR="00D92FE2" w:rsidRPr="000C0EDB" w14:paraId="08D048AE" w14:textId="77777777" w:rsidTr="00D92FE2">
        <w:trPr>
          <w:gridBefore w:val="1"/>
          <w:wBefore w:w="2052" w:type="dxa"/>
          <w:trHeight w:val="358"/>
        </w:trPr>
        <w:tc>
          <w:tcPr>
            <w:tcW w:w="2639" w:type="dxa"/>
            <w:gridSpan w:val="3"/>
            <w:tcBorders>
              <w:top w:val="nil"/>
              <w:left w:val="single" w:sz="8" w:space="0" w:color="auto"/>
              <w:bottom w:val="single" w:sz="8" w:space="0" w:color="auto"/>
              <w:right w:val="single" w:sz="4" w:space="0" w:color="auto"/>
            </w:tcBorders>
            <w:shd w:val="clear" w:color="auto" w:fill="auto"/>
            <w:noWrap/>
            <w:vAlign w:val="center"/>
            <w:hideMark/>
          </w:tcPr>
          <w:p w14:paraId="6193F65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Total Remaining</w:t>
            </w:r>
          </w:p>
        </w:tc>
        <w:tc>
          <w:tcPr>
            <w:tcW w:w="1791" w:type="dxa"/>
            <w:gridSpan w:val="2"/>
            <w:tcBorders>
              <w:top w:val="nil"/>
              <w:left w:val="nil"/>
              <w:bottom w:val="single" w:sz="8" w:space="0" w:color="auto"/>
              <w:right w:val="single" w:sz="8" w:space="0" w:color="auto"/>
            </w:tcBorders>
            <w:shd w:val="clear" w:color="auto" w:fill="auto"/>
            <w:noWrap/>
            <w:vAlign w:val="center"/>
            <w:hideMark/>
          </w:tcPr>
          <w:p w14:paraId="045DB063"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r w:rsidRPr="000C0EDB">
              <w:rPr>
                <w:rFonts w:ascii="Times New Roman" w:eastAsia="Times New Roman" w:hAnsi="Times New Roman" w:cs="Times New Roman"/>
                <w:color w:val="000000"/>
                <w:kern w:val="0"/>
                <w:sz w:val="24"/>
                <w:szCs w:val="24"/>
                <w14:ligatures w14:val="none"/>
              </w:rPr>
              <w:t>$534,858.25</w:t>
            </w:r>
          </w:p>
        </w:tc>
        <w:tc>
          <w:tcPr>
            <w:tcW w:w="1563" w:type="dxa"/>
            <w:gridSpan w:val="2"/>
            <w:tcBorders>
              <w:top w:val="nil"/>
              <w:left w:val="nil"/>
              <w:bottom w:val="nil"/>
              <w:right w:val="nil"/>
            </w:tcBorders>
            <w:shd w:val="clear" w:color="auto" w:fill="auto"/>
            <w:noWrap/>
            <w:vAlign w:val="bottom"/>
            <w:hideMark/>
          </w:tcPr>
          <w:p w14:paraId="19447E77" w14:textId="77777777" w:rsidR="000C0EDB" w:rsidRPr="000C0EDB" w:rsidRDefault="000C0EDB" w:rsidP="000C0EDB">
            <w:pPr>
              <w:spacing w:after="0" w:line="240" w:lineRule="auto"/>
              <w:jc w:val="center"/>
              <w:rPr>
                <w:rFonts w:ascii="Times New Roman" w:eastAsia="Times New Roman" w:hAnsi="Times New Roman" w:cs="Times New Roman"/>
                <w:color w:val="000000"/>
                <w:kern w:val="0"/>
                <w:sz w:val="24"/>
                <w:szCs w:val="24"/>
                <w14:ligatures w14:val="none"/>
              </w:rPr>
            </w:pPr>
          </w:p>
        </w:tc>
        <w:tc>
          <w:tcPr>
            <w:tcW w:w="1461" w:type="dxa"/>
            <w:gridSpan w:val="2"/>
            <w:tcBorders>
              <w:top w:val="nil"/>
              <w:left w:val="nil"/>
              <w:bottom w:val="nil"/>
              <w:right w:val="nil"/>
            </w:tcBorders>
            <w:shd w:val="clear" w:color="auto" w:fill="auto"/>
            <w:noWrap/>
            <w:vAlign w:val="bottom"/>
            <w:hideMark/>
          </w:tcPr>
          <w:p w14:paraId="73B44D0E"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351" w:type="dxa"/>
            <w:gridSpan w:val="2"/>
            <w:tcBorders>
              <w:top w:val="nil"/>
              <w:left w:val="nil"/>
              <w:bottom w:val="nil"/>
              <w:right w:val="nil"/>
            </w:tcBorders>
            <w:shd w:val="clear" w:color="auto" w:fill="auto"/>
            <w:noWrap/>
            <w:vAlign w:val="bottom"/>
            <w:hideMark/>
          </w:tcPr>
          <w:p w14:paraId="66FD0A45"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c>
          <w:tcPr>
            <w:tcW w:w="1416" w:type="dxa"/>
            <w:tcBorders>
              <w:top w:val="nil"/>
              <w:left w:val="nil"/>
              <w:bottom w:val="nil"/>
              <w:right w:val="nil"/>
            </w:tcBorders>
            <w:shd w:val="clear" w:color="auto" w:fill="auto"/>
            <w:noWrap/>
            <w:vAlign w:val="bottom"/>
            <w:hideMark/>
          </w:tcPr>
          <w:p w14:paraId="147FE065" w14:textId="77777777" w:rsidR="000C0EDB" w:rsidRPr="000C0EDB" w:rsidRDefault="000C0EDB" w:rsidP="000C0EDB">
            <w:pPr>
              <w:spacing w:after="0" w:line="240" w:lineRule="auto"/>
              <w:rPr>
                <w:rFonts w:ascii="Times New Roman" w:eastAsia="Times New Roman" w:hAnsi="Times New Roman" w:cs="Times New Roman"/>
                <w:kern w:val="0"/>
                <w:sz w:val="20"/>
                <w:szCs w:val="20"/>
                <w14:ligatures w14:val="none"/>
              </w:rPr>
            </w:pPr>
          </w:p>
        </w:tc>
      </w:tr>
    </w:tbl>
    <w:p w14:paraId="75A8C093" w14:textId="77777777" w:rsidR="00027F87" w:rsidRPr="00027F87" w:rsidRDefault="00027F87" w:rsidP="00027F87">
      <w:pPr>
        <w:rPr>
          <w:sz w:val="24"/>
          <w:szCs w:val="24"/>
        </w:rPr>
      </w:pPr>
    </w:p>
    <w:sectPr w:rsidR="00027F87" w:rsidRPr="00027F87" w:rsidSect="008141E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909"/>
    <w:multiLevelType w:val="hybridMultilevel"/>
    <w:tmpl w:val="9A6A790C"/>
    <w:lvl w:ilvl="0" w:tplc="CF1881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85836"/>
    <w:multiLevelType w:val="hybridMultilevel"/>
    <w:tmpl w:val="B3986306"/>
    <w:lvl w:ilvl="0" w:tplc="3D069D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975FB"/>
    <w:multiLevelType w:val="hybridMultilevel"/>
    <w:tmpl w:val="2EF6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7544">
    <w:abstractNumId w:val="2"/>
  </w:num>
  <w:num w:numId="2" w16cid:durableId="1649362163">
    <w:abstractNumId w:val="0"/>
  </w:num>
  <w:num w:numId="3" w16cid:durableId="122771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E5"/>
    <w:rsid w:val="00027F87"/>
    <w:rsid w:val="000577C0"/>
    <w:rsid w:val="00063096"/>
    <w:rsid w:val="000B2035"/>
    <w:rsid w:val="000C0EDB"/>
    <w:rsid w:val="000C6D50"/>
    <w:rsid w:val="000D7EA6"/>
    <w:rsid w:val="001561DF"/>
    <w:rsid w:val="00165FE6"/>
    <w:rsid w:val="001709AF"/>
    <w:rsid w:val="0019014F"/>
    <w:rsid w:val="00191168"/>
    <w:rsid w:val="001A0392"/>
    <w:rsid w:val="001F5DD4"/>
    <w:rsid w:val="002354FC"/>
    <w:rsid w:val="00240093"/>
    <w:rsid w:val="00313FE5"/>
    <w:rsid w:val="00351124"/>
    <w:rsid w:val="00433F69"/>
    <w:rsid w:val="00436B66"/>
    <w:rsid w:val="00454C82"/>
    <w:rsid w:val="004C1E2E"/>
    <w:rsid w:val="00520039"/>
    <w:rsid w:val="00536E57"/>
    <w:rsid w:val="005A149D"/>
    <w:rsid w:val="006069F3"/>
    <w:rsid w:val="00631704"/>
    <w:rsid w:val="006B596E"/>
    <w:rsid w:val="006F6BD0"/>
    <w:rsid w:val="00716F22"/>
    <w:rsid w:val="00783729"/>
    <w:rsid w:val="00785DE6"/>
    <w:rsid w:val="007A728F"/>
    <w:rsid w:val="007B4246"/>
    <w:rsid w:val="007E0AB6"/>
    <w:rsid w:val="007F1563"/>
    <w:rsid w:val="008141EA"/>
    <w:rsid w:val="00873318"/>
    <w:rsid w:val="00891A2B"/>
    <w:rsid w:val="00896A99"/>
    <w:rsid w:val="008A6319"/>
    <w:rsid w:val="008C5230"/>
    <w:rsid w:val="008D042A"/>
    <w:rsid w:val="00910D08"/>
    <w:rsid w:val="00962DD9"/>
    <w:rsid w:val="009F63E7"/>
    <w:rsid w:val="00AE1661"/>
    <w:rsid w:val="00AF49DC"/>
    <w:rsid w:val="00B62088"/>
    <w:rsid w:val="00C31AE0"/>
    <w:rsid w:val="00CC4861"/>
    <w:rsid w:val="00D70346"/>
    <w:rsid w:val="00D92FE2"/>
    <w:rsid w:val="00E24225"/>
    <w:rsid w:val="00E85350"/>
    <w:rsid w:val="00E87ADF"/>
    <w:rsid w:val="00EA0FBB"/>
    <w:rsid w:val="00F3106A"/>
    <w:rsid w:val="00F5358A"/>
    <w:rsid w:val="00F9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2FF5"/>
  <w15:chartTrackingRefBased/>
  <w15:docId w15:val="{E24A2DB8-F18E-4C43-B2E7-E48EAB66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6A"/>
    <w:pPr>
      <w:ind w:left="720"/>
      <w:contextualSpacing/>
    </w:pPr>
  </w:style>
  <w:style w:type="paragraph" w:styleId="NoSpacing">
    <w:name w:val="No Spacing"/>
    <w:link w:val="NoSpacingChar"/>
    <w:uiPriority w:val="1"/>
    <w:qFormat/>
    <w:rsid w:val="008141E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141E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6256">
      <w:bodyDiv w:val="1"/>
      <w:marLeft w:val="0"/>
      <w:marRight w:val="0"/>
      <w:marTop w:val="0"/>
      <w:marBottom w:val="0"/>
      <w:divBdr>
        <w:top w:val="none" w:sz="0" w:space="0" w:color="auto"/>
        <w:left w:val="none" w:sz="0" w:space="0" w:color="auto"/>
        <w:bottom w:val="none" w:sz="0" w:space="0" w:color="auto"/>
        <w:right w:val="none" w:sz="0" w:space="0" w:color="auto"/>
      </w:divBdr>
    </w:div>
    <w:div w:id="512887107">
      <w:bodyDiv w:val="1"/>
      <w:marLeft w:val="0"/>
      <w:marRight w:val="0"/>
      <w:marTop w:val="0"/>
      <w:marBottom w:val="0"/>
      <w:divBdr>
        <w:top w:val="none" w:sz="0" w:space="0" w:color="auto"/>
        <w:left w:val="none" w:sz="0" w:space="0" w:color="auto"/>
        <w:bottom w:val="none" w:sz="0" w:space="0" w:color="auto"/>
        <w:right w:val="none" w:sz="0" w:space="0" w:color="auto"/>
      </w:divBdr>
      <w:divsChild>
        <w:div w:id="17053017">
          <w:marLeft w:val="0"/>
          <w:marRight w:val="0"/>
          <w:marTop w:val="0"/>
          <w:marBottom w:val="0"/>
          <w:divBdr>
            <w:top w:val="none" w:sz="0" w:space="0" w:color="auto"/>
            <w:left w:val="none" w:sz="0" w:space="0" w:color="auto"/>
            <w:bottom w:val="none" w:sz="0" w:space="0" w:color="auto"/>
            <w:right w:val="none" w:sz="0" w:space="0" w:color="auto"/>
          </w:divBdr>
        </w:div>
      </w:divsChild>
    </w:div>
    <w:div w:id="571547884">
      <w:bodyDiv w:val="1"/>
      <w:marLeft w:val="0"/>
      <w:marRight w:val="0"/>
      <w:marTop w:val="0"/>
      <w:marBottom w:val="0"/>
      <w:divBdr>
        <w:top w:val="none" w:sz="0" w:space="0" w:color="auto"/>
        <w:left w:val="none" w:sz="0" w:space="0" w:color="auto"/>
        <w:bottom w:val="none" w:sz="0" w:space="0" w:color="auto"/>
        <w:right w:val="none" w:sz="0" w:space="0" w:color="auto"/>
      </w:divBdr>
      <w:divsChild>
        <w:div w:id="541986790">
          <w:marLeft w:val="0"/>
          <w:marRight w:val="0"/>
          <w:marTop w:val="0"/>
          <w:marBottom w:val="0"/>
          <w:divBdr>
            <w:top w:val="none" w:sz="0" w:space="0" w:color="auto"/>
            <w:left w:val="none" w:sz="0" w:space="0" w:color="auto"/>
            <w:bottom w:val="none" w:sz="0" w:space="0" w:color="auto"/>
            <w:right w:val="none" w:sz="0" w:space="0" w:color="auto"/>
          </w:divBdr>
        </w:div>
      </w:divsChild>
    </w:div>
    <w:div w:id="1218123005">
      <w:bodyDiv w:val="1"/>
      <w:marLeft w:val="0"/>
      <w:marRight w:val="0"/>
      <w:marTop w:val="0"/>
      <w:marBottom w:val="0"/>
      <w:divBdr>
        <w:top w:val="none" w:sz="0" w:space="0" w:color="auto"/>
        <w:left w:val="none" w:sz="0" w:space="0" w:color="auto"/>
        <w:bottom w:val="none" w:sz="0" w:space="0" w:color="auto"/>
        <w:right w:val="none" w:sz="0" w:space="0" w:color="auto"/>
      </w:divBdr>
    </w:div>
    <w:div w:id="1293245632">
      <w:bodyDiv w:val="1"/>
      <w:marLeft w:val="0"/>
      <w:marRight w:val="0"/>
      <w:marTop w:val="0"/>
      <w:marBottom w:val="0"/>
      <w:divBdr>
        <w:top w:val="none" w:sz="0" w:space="0" w:color="auto"/>
        <w:left w:val="none" w:sz="0" w:space="0" w:color="auto"/>
        <w:bottom w:val="none" w:sz="0" w:space="0" w:color="auto"/>
        <w:right w:val="none" w:sz="0" w:space="0" w:color="auto"/>
      </w:divBdr>
    </w:div>
    <w:div w:id="1649942476">
      <w:bodyDiv w:val="1"/>
      <w:marLeft w:val="0"/>
      <w:marRight w:val="0"/>
      <w:marTop w:val="0"/>
      <w:marBottom w:val="0"/>
      <w:divBdr>
        <w:top w:val="none" w:sz="0" w:space="0" w:color="auto"/>
        <w:left w:val="none" w:sz="0" w:space="0" w:color="auto"/>
        <w:bottom w:val="none" w:sz="0" w:space="0" w:color="auto"/>
        <w:right w:val="none" w:sz="0" w:space="0" w:color="auto"/>
      </w:divBdr>
    </w:div>
    <w:div w:id="1872723576">
      <w:bodyDiv w:val="1"/>
      <w:marLeft w:val="0"/>
      <w:marRight w:val="0"/>
      <w:marTop w:val="0"/>
      <w:marBottom w:val="0"/>
      <w:divBdr>
        <w:top w:val="none" w:sz="0" w:space="0" w:color="auto"/>
        <w:left w:val="none" w:sz="0" w:space="0" w:color="auto"/>
        <w:bottom w:val="none" w:sz="0" w:space="0" w:color="auto"/>
        <w:right w:val="none" w:sz="0" w:space="0" w:color="auto"/>
      </w:divBdr>
    </w:div>
    <w:div w:id="2008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DD70D0-666D-4872-8D12-52BBA23D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Annual Report of the Berkley Finance Committee</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Berkley Finance Committee</dc:title>
  <dc:subject>June 5th, 2023</dc:subject>
  <dc:creator>Matthew G Chabot</dc:creator>
  <cp:keywords/>
  <dc:description/>
  <cp:lastModifiedBy>Kevin Partridge</cp:lastModifiedBy>
  <cp:revision>2</cp:revision>
  <dcterms:created xsi:type="dcterms:W3CDTF">2023-06-12T18:04:00Z</dcterms:created>
  <dcterms:modified xsi:type="dcterms:W3CDTF">2023-06-12T18:04:00Z</dcterms:modified>
</cp:coreProperties>
</file>